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032" w:rsidRPr="00952E5C" w:rsidRDefault="00096423" w:rsidP="002543BE">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w:t>
      </w:r>
      <w:r w:rsidR="000D740D">
        <w:rPr>
          <w:rFonts w:ascii="方正小标宋简体" w:eastAsia="方正小标宋简体" w:hAnsi="Times New Roman" w:cs="Times New Roman" w:hint="eastAsia"/>
          <w:sz w:val="44"/>
          <w:szCs w:val="44"/>
        </w:rPr>
        <w:t>市</w:t>
      </w:r>
      <w:r w:rsidR="00594F69" w:rsidRPr="003C1138">
        <w:rPr>
          <w:rFonts w:ascii="方正小标宋简体" w:eastAsia="方正小标宋简体" w:hAnsi="宋体" w:hint="eastAsia"/>
          <w:sz w:val="44"/>
          <w:szCs w:val="44"/>
        </w:rPr>
        <w:t>堂二里镇</w:t>
      </w:r>
      <w:r w:rsidR="00594F69">
        <w:rPr>
          <w:rFonts w:ascii="方正小标宋简体" w:eastAsia="方正小标宋简体" w:hAnsi="宋体" w:hint="eastAsia"/>
          <w:sz w:val="44"/>
          <w:szCs w:val="44"/>
        </w:rPr>
        <w:t>人民</w:t>
      </w:r>
      <w:r w:rsidR="00594F69" w:rsidRPr="003C1138">
        <w:rPr>
          <w:rFonts w:ascii="方正小标宋简体" w:eastAsia="方正小标宋简体" w:hAnsi="宋体" w:hint="eastAsia"/>
          <w:sz w:val="44"/>
          <w:szCs w:val="44"/>
        </w:rPr>
        <w:t>政府</w:t>
      </w:r>
      <w:r w:rsidR="00440AC7">
        <w:rPr>
          <w:rFonts w:ascii="方正小标宋简体" w:eastAsia="方正小标宋简体" w:hAnsi="Times New Roman" w:cs="Times New Roman" w:hint="eastAsia"/>
          <w:sz w:val="44"/>
          <w:szCs w:val="44"/>
        </w:rPr>
        <w:t>201</w:t>
      </w:r>
      <w:r w:rsidR="009351D0">
        <w:rPr>
          <w:rFonts w:ascii="方正小标宋简体" w:eastAsia="方正小标宋简体" w:hAnsi="Times New Roman" w:cs="Times New Roman" w:hint="eastAsia"/>
          <w:sz w:val="44"/>
          <w:szCs w:val="44"/>
        </w:rPr>
        <w:t>9</w:t>
      </w:r>
      <w:r w:rsidR="002543BE">
        <w:rPr>
          <w:rFonts w:ascii="方正小标宋简体" w:eastAsia="方正小标宋简体" w:hAnsi="Times New Roman" w:cs="Times New Roman" w:hint="eastAsia"/>
          <w:sz w:val="44"/>
          <w:szCs w:val="44"/>
        </w:rPr>
        <w:t>年</w:t>
      </w:r>
      <w:r w:rsidR="00440AC7">
        <w:rPr>
          <w:rFonts w:ascii="方正小标宋简体" w:eastAsia="方正小标宋简体" w:hAnsi="Times New Roman" w:cs="Times New Roman" w:hint="eastAsia"/>
          <w:sz w:val="44"/>
          <w:szCs w:val="44"/>
        </w:rPr>
        <w:t>部门</w:t>
      </w:r>
      <w:r w:rsidR="00F66032" w:rsidRPr="00952E5C">
        <w:rPr>
          <w:rFonts w:ascii="方正小标宋简体" w:eastAsia="方正小标宋简体" w:hAnsi="Times New Roman" w:cs="Times New Roman" w:hint="eastAsia"/>
          <w:sz w:val="44"/>
          <w:szCs w:val="44"/>
        </w:rPr>
        <w:t>预算信息公开</w:t>
      </w:r>
    </w:p>
    <w:p w:rsidR="00F66032" w:rsidRPr="00952E5C" w:rsidRDefault="00F66032" w:rsidP="00F66032">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w:t>
      </w:r>
      <w:r w:rsidR="00614A29" w:rsidRPr="00952E5C">
        <w:rPr>
          <w:rFonts w:ascii="仿宋_GB2312" w:eastAsia="仿宋_GB2312" w:hAnsi="Times New Roman" w:cs="Times New Roman" w:hint="eastAsia"/>
          <w:sz w:val="32"/>
          <w:szCs w:val="32"/>
        </w:rPr>
        <w:t>《预算法》、</w:t>
      </w:r>
      <w:r w:rsidRPr="00952E5C">
        <w:rPr>
          <w:rFonts w:ascii="仿宋_GB2312" w:eastAsia="仿宋_GB2312" w:hAnsi="Times New Roman" w:cs="Times New Roman" w:hint="eastAsia"/>
          <w:sz w:val="32"/>
          <w:szCs w:val="32"/>
        </w:rPr>
        <w:t>《地方预决算公开操作规程》和《河北省省级预算公开办法》</w:t>
      </w:r>
      <w:r w:rsidR="00614A29" w:rsidRPr="00952E5C">
        <w:rPr>
          <w:rFonts w:ascii="仿宋_GB2312" w:eastAsia="仿宋_GB2312" w:hAnsi="Times New Roman" w:cs="Times New Roman" w:hint="eastAsia"/>
          <w:sz w:val="32"/>
          <w:szCs w:val="32"/>
        </w:rPr>
        <w:t>规定</w:t>
      </w:r>
      <w:r w:rsidRPr="00952E5C">
        <w:rPr>
          <w:rFonts w:ascii="仿宋_GB2312" w:eastAsia="仿宋_GB2312" w:hAnsi="Times New Roman" w:cs="Times New Roman" w:hint="eastAsia"/>
          <w:sz w:val="32"/>
          <w:szCs w:val="32"/>
        </w:rPr>
        <w:t>，现将</w:t>
      </w:r>
      <w:r w:rsidR="00594F69" w:rsidRPr="009E4475">
        <w:rPr>
          <w:rFonts w:ascii="仿宋_GB2312" w:eastAsia="仿宋_GB2312" w:hAnsi="Times New Roman" w:cs="Times New Roman" w:hint="eastAsia"/>
          <w:sz w:val="32"/>
          <w:szCs w:val="32"/>
        </w:rPr>
        <w:t>霸州市堂二里镇人民政府</w:t>
      </w:r>
      <w:r w:rsidR="00440AC7">
        <w:rPr>
          <w:rFonts w:ascii="仿宋_GB2312" w:eastAsia="仿宋_GB2312" w:hAnsi="Times New Roman" w:cs="Times New Roman" w:hint="eastAsia"/>
          <w:sz w:val="32"/>
          <w:szCs w:val="32"/>
        </w:rPr>
        <w:t>201</w:t>
      </w:r>
      <w:r w:rsidR="009351D0">
        <w:rPr>
          <w:rFonts w:ascii="仿宋_GB2312" w:eastAsia="仿宋_GB2312" w:hAnsi="Times New Roman" w:cs="Times New Roman" w:hint="eastAsia"/>
          <w:sz w:val="32"/>
          <w:szCs w:val="32"/>
        </w:rPr>
        <w:t>9</w:t>
      </w:r>
      <w:r w:rsidRPr="00952E5C">
        <w:rPr>
          <w:rFonts w:ascii="仿宋_GB2312" w:eastAsia="仿宋_GB2312" w:hAnsi="Times New Roman" w:cs="Times New Roman" w:hint="eastAsia"/>
          <w:sz w:val="32"/>
          <w:szCs w:val="32"/>
        </w:rPr>
        <w:t>年部门预算公开如下：</w:t>
      </w:r>
    </w:p>
    <w:p w:rsidR="00F66032" w:rsidRPr="00F66032" w:rsidRDefault="00F66032" w:rsidP="000B6A65">
      <w:pPr>
        <w:ind w:firstLineChars="200" w:firstLine="640"/>
        <w:rPr>
          <w:rFonts w:ascii="黑体" w:eastAsia="黑体" w:hAnsi="黑体" w:cs="Times New Roman"/>
          <w:sz w:val="32"/>
          <w:szCs w:val="32"/>
        </w:rPr>
      </w:pPr>
      <w:r w:rsidRPr="00F66032">
        <w:rPr>
          <w:rFonts w:ascii="黑体" w:eastAsia="黑体" w:hAnsi="黑体" w:cs="Times New Roman" w:hint="eastAsia"/>
          <w:sz w:val="32"/>
          <w:szCs w:val="32"/>
        </w:rPr>
        <w:t>一、部门职责及机构设置</w:t>
      </w:r>
      <w:r>
        <w:rPr>
          <w:rFonts w:ascii="黑体" w:eastAsia="黑体" w:hAnsi="黑体" w:cs="Times New Roman" w:hint="eastAsia"/>
          <w:sz w:val="32"/>
          <w:szCs w:val="32"/>
        </w:rPr>
        <w:t>情况</w:t>
      </w:r>
    </w:p>
    <w:p w:rsidR="00F66032" w:rsidRPr="00952E5C" w:rsidRDefault="00F66032" w:rsidP="009172C3">
      <w:pPr>
        <w:ind w:firstLineChars="200" w:firstLine="643"/>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部门职责：</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镇党委、政府处于领导农业和农村工作的第一线，承担着建设社会主义新农村的光荣使命。</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镇各项工作的统一领导，充分发挥总揽全局、协调各方的领导核心作用。</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w:t>
      </w:r>
      <w:r w:rsidRPr="009E4475">
        <w:rPr>
          <w:rFonts w:ascii="仿宋_GB2312" w:eastAsia="仿宋_GB2312" w:hAnsi="Times New Roman" w:cs="Times New Roman" w:hint="eastAsia"/>
          <w:sz w:val="32"/>
          <w:szCs w:val="32"/>
        </w:rPr>
        <w:lastRenderedPageBreak/>
        <w:t>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党委、镇政府工作“一盘棋”相互配合。同时，规范镇政府和村级组织的工作职能作用。</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管理，主要领导干部的任免、奖惩必须征求镇党委的意见。</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大力推进事业单位改革。根据中央精神，乡镇事业机构改革与党政机关机构改革同步进行。适应农村</w:t>
      </w:r>
      <w:r w:rsidRPr="009E4475">
        <w:rPr>
          <w:rFonts w:ascii="仿宋_GB2312" w:eastAsia="仿宋_GB2312" w:hAnsi="Times New Roman" w:cs="Times New Roman" w:hint="eastAsia"/>
          <w:sz w:val="32"/>
          <w:szCs w:val="32"/>
        </w:rPr>
        <w:lastRenderedPageBreak/>
        <w:t>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党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594F69" w:rsidRPr="009E4475" w:rsidRDefault="00594F69" w:rsidP="00594F69">
      <w:pPr>
        <w:autoSpaceDE w:val="0"/>
        <w:autoSpaceDN w:val="0"/>
        <w:adjustRightInd w:val="0"/>
        <w:ind w:firstLineChars="200" w:firstLine="640"/>
        <w:jc w:val="left"/>
        <w:rPr>
          <w:rFonts w:ascii="仿宋_GB2312" w:eastAsia="仿宋_GB2312" w:hAnsi="Times New Roman" w:cs="Times New Roman"/>
          <w:sz w:val="32"/>
          <w:szCs w:val="32"/>
        </w:rPr>
      </w:pPr>
      <w:r w:rsidRPr="009E4475">
        <w:rPr>
          <w:rFonts w:ascii="仿宋_GB2312" w:eastAsia="仿宋_GB2312" w:hAnsi="Times New Roman" w:cs="Times New Roman" w:hint="eastAsia"/>
          <w:sz w:val="32"/>
          <w:szCs w:val="32"/>
        </w:rPr>
        <w:t>通过乡镇机构改革，切实减轻农村负担，让广大农民感到满意，得到实惠。</w:t>
      </w:r>
    </w:p>
    <w:p w:rsidR="00F66032" w:rsidRPr="00952E5C" w:rsidRDefault="00F66032" w:rsidP="009172C3">
      <w:pPr>
        <w:autoSpaceDE w:val="0"/>
        <w:autoSpaceDN w:val="0"/>
        <w:adjustRightInd w:val="0"/>
        <w:ind w:firstLineChars="200" w:firstLine="643"/>
        <w:jc w:val="left"/>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机构设置：</w:t>
      </w:r>
    </w:p>
    <w:p w:rsidR="00973104" w:rsidRPr="00F66032" w:rsidRDefault="00F66032" w:rsidP="00973104">
      <w:pPr>
        <w:jc w:val="center"/>
        <w:outlineLvl w:val="0"/>
        <w:rPr>
          <w:rFonts w:ascii="Times New Roman" w:eastAsia="方正小标宋_GBK" w:hAnsi="Times New Roman" w:cs="Times New Roman"/>
          <w:sz w:val="32"/>
          <w:szCs w:val="24"/>
        </w:rPr>
      </w:pPr>
      <w:r w:rsidRPr="00F66032">
        <w:rPr>
          <w:rFonts w:ascii="Times New Roman" w:eastAsia="方正小标宋_GBK" w:hAnsi="Times New Roman" w:cs="Times New Roman"/>
          <w:sz w:val="32"/>
          <w:szCs w:val="24"/>
        </w:rPr>
        <w:t>部门</w:t>
      </w:r>
      <w:r w:rsidRPr="00F66032">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711"/>
        <w:gridCol w:w="1866"/>
        <w:gridCol w:w="1536"/>
        <w:gridCol w:w="2642"/>
      </w:tblGrid>
      <w:tr w:rsidR="00F66032" w:rsidRPr="00F66032" w:rsidTr="00F6694D">
        <w:trPr>
          <w:trHeight w:val="300"/>
          <w:tblHeader/>
          <w:jc w:val="center"/>
        </w:trPr>
        <w:tc>
          <w:tcPr>
            <w:tcW w:w="3711"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单位名称</w:t>
            </w:r>
          </w:p>
        </w:tc>
        <w:tc>
          <w:tcPr>
            <w:tcW w:w="186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单位性质</w:t>
            </w:r>
          </w:p>
        </w:tc>
        <w:tc>
          <w:tcPr>
            <w:tcW w:w="1536"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单位规格</w:t>
            </w:r>
          </w:p>
        </w:tc>
        <w:tc>
          <w:tcPr>
            <w:tcW w:w="2642" w:type="dxa"/>
            <w:vMerge w:val="restart"/>
            <w:shd w:val="clear" w:color="auto" w:fill="auto"/>
            <w:vAlign w:val="center"/>
          </w:tcPr>
          <w:p w:rsidR="00F66032" w:rsidRPr="00F66032" w:rsidRDefault="00F66032" w:rsidP="00F66032">
            <w:pPr>
              <w:spacing w:line="300" w:lineRule="exact"/>
              <w:jc w:val="center"/>
              <w:rPr>
                <w:rFonts w:ascii="Times New Roman" w:eastAsia="方正书宋_GBK" w:hAnsi="Times New Roman" w:cs="Times New Roman"/>
                <w:b/>
                <w:szCs w:val="24"/>
              </w:rPr>
            </w:pPr>
            <w:r w:rsidRPr="00F66032">
              <w:rPr>
                <w:rFonts w:ascii="Times New Roman" w:eastAsia="方正书宋_GBK" w:hAnsi="Times New Roman" w:cs="Times New Roman"/>
                <w:b/>
                <w:szCs w:val="24"/>
              </w:rPr>
              <w:t>经费保障形式</w:t>
            </w:r>
          </w:p>
        </w:tc>
      </w:tr>
      <w:tr w:rsidR="00F66032" w:rsidRPr="00F66032" w:rsidTr="00F6694D">
        <w:trPr>
          <w:trHeight w:val="300"/>
          <w:tblHeader/>
          <w:jc w:val="center"/>
        </w:trPr>
        <w:tc>
          <w:tcPr>
            <w:tcW w:w="3711"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86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1536"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c>
          <w:tcPr>
            <w:tcW w:w="2642" w:type="dxa"/>
            <w:vMerge/>
            <w:shd w:val="clear" w:color="auto" w:fill="auto"/>
            <w:vAlign w:val="center"/>
          </w:tcPr>
          <w:p w:rsidR="00F66032" w:rsidRPr="00F66032" w:rsidRDefault="00F66032" w:rsidP="00F66032">
            <w:pPr>
              <w:spacing w:line="300" w:lineRule="exact"/>
              <w:jc w:val="left"/>
              <w:outlineLvl w:val="0"/>
              <w:rPr>
                <w:rFonts w:ascii="Times New Roman" w:eastAsia="宋体" w:hAnsi="Times New Roman" w:cs="Times New Roman"/>
                <w:szCs w:val="24"/>
              </w:rPr>
            </w:pPr>
          </w:p>
        </w:tc>
      </w:tr>
      <w:tr w:rsidR="00594F69" w:rsidRPr="00F66032" w:rsidTr="00F6694D">
        <w:trPr>
          <w:trHeight w:val="227"/>
          <w:jc w:val="center"/>
        </w:trPr>
        <w:tc>
          <w:tcPr>
            <w:tcW w:w="3711" w:type="dxa"/>
            <w:shd w:val="clear" w:color="auto" w:fill="auto"/>
            <w:vAlign w:val="center"/>
          </w:tcPr>
          <w:p w:rsidR="00594F69" w:rsidRPr="009E4475" w:rsidRDefault="00594F69" w:rsidP="006F6CE5">
            <w:pPr>
              <w:spacing w:line="300" w:lineRule="exact"/>
              <w:jc w:val="center"/>
              <w:rPr>
                <w:rFonts w:ascii="Times New Roman" w:eastAsia="方正书宋_GBK" w:hAnsi="Times New Roman" w:cs="Times New Roman"/>
                <w:szCs w:val="24"/>
              </w:rPr>
            </w:pPr>
            <w:r w:rsidRPr="009E4475">
              <w:rPr>
                <w:rFonts w:ascii="Times New Roman" w:eastAsia="方正书宋_GBK" w:hAnsi="Times New Roman" w:cs="Times New Roman" w:hint="eastAsia"/>
                <w:szCs w:val="24"/>
              </w:rPr>
              <w:t>霸州市堂二里镇人民政府</w:t>
            </w:r>
          </w:p>
        </w:tc>
        <w:tc>
          <w:tcPr>
            <w:tcW w:w="1866" w:type="dxa"/>
            <w:shd w:val="clear" w:color="auto" w:fill="auto"/>
            <w:vAlign w:val="center"/>
          </w:tcPr>
          <w:p w:rsidR="00594F69" w:rsidRPr="009E4475" w:rsidRDefault="00594F69" w:rsidP="006F6CE5">
            <w:pPr>
              <w:spacing w:line="300" w:lineRule="exact"/>
              <w:jc w:val="center"/>
              <w:rPr>
                <w:rFonts w:ascii="Times New Roman" w:eastAsia="方正书宋_GBK" w:hAnsi="Times New Roman" w:cs="Times New Roman"/>
                <w:szCs w:val="24"/>
              </w:rPr>
            </w:pPr>
            <w:r w:rsidRPr="009E4475">
              <w:rPr>
                <w:rFonts w:ascii="Times New Roman" w:eastAsia="方正书宋_GBK" w:hAnsi="Times New Roman" w:cs="Times New Roman" w:hint="eastAsia"/>
                <w:szCs w:val="24"/>
              </w:rPr>
              <w:t>行政</w:t>
            </w:r>
          </w:p>
        </w:tc>
        <w:tc>
          <w:tcPr>
            <w:tcW w:w="1536" w:type="dxa"/>
            <w:shd w:val="clear" w:color="auto" w:fill="auto"/>
            <w:vAlign w:val="center"/>
          </w:tcPr>
          <w:p w:rsidR="00594F69" w:rsidRPr="009E4475" w:rsidRDefault="00594F69" w:rsidP="006F6CE5">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w:t>
            </w:r>
            <w:r w:rsidRPr="009E4475">
              <w:rPr>
                <w:rFonts w:ascii="Times New Roman" w:eastAsia="方正书宋_GBK" w:hAnsi="Times New Roman" w:cs="Times New Roman" w:hint="eastAsia"/>
                <w:szCs w:val="24"/>
              </w:rPr>
              <w:t>科级</w:t>
            </w:r>
          </w:p>
        </w:tc>
        <w:tc>
          <w:tcPr>
            <w:tcW w:w="2642" w:type="dxa"/>
            <w:shd w:val="clear" w:color="auto" w:fill="auto"/>
            <w:vAlign w:val="center"/>
          </w:tcPr>
          <w:p w:rsidR="00594F69" w:rsidRPr="009E4475" w:rsidRDefault="00594F69" w:rsidP="006F6CE5">
            <w:pPr>
              <w:spacing w:line="300" w:lineRule="exact"/>
              <w:jc w:val="center"/>
              <w:rPr>
                <w:rFonts w:ascii="Times New Roman" w:eastAsia="方正书宋_GBK" w:hAnsi="Times New Roman" w:cs="Times New Roman"/>
                <w:szCs w:val="24"/>
              </w:rPr>
            </w:pPr>
            <w:r w:rsidRPr="009E4475">
              <w:rPr>
                <w:rFonts w:ascii="Times New Roman" w:eastAsia="方正书宋_GBK" w:hAnsi="Times New Roman" w:cs="Times New Roman" w:hint="eastAsia"/>
                <w:szCs w:val="24"/>
              </w:rPr>
              <w:t>财政拨款</w:t>
            </w:r>
          </w:p>
        </w:tc>
      </w:tr>
    </w:tbl>
    <w:p w:rsidR="00F66032" w:rsidRPr="000B6A65" w:rsidRDefault="007E1DA8" w:rsidP="000B6A65">
      <w:pPr>
        <w:ind w:firstLineChars="200" w:firstLine="640"/>
        <w:rPr>
          <w:rFonts w:ascii="黑体" w:eastAsia="黑体" w:hAnsi="黑体" w:cs="Times New Roman"/>
          <w:sz w:val="32"/>
          <w:szCs w:val="32"/>
        </w:rPr>
      </w:pPr>
      <w:bookmarkStart w:id="1" w:name="_GoBack"/>
      <w:bookmarkEnd w:id="1"/>
      <w:r>
        <w:rPr>
          <w:rFonts w:ascii="黑体" w:eastAsia="黑体" w:hAnsi="黑体" w:cs="Times New Roman" w:hint="eastAsia"/>
          <w:sz w:val="32"/>
          <w:szCs w:val="32"/>
        </w:rPr>
        <w:t>二、部门预算安排的总体情况</w:t>
      </w:r>
    </w:p>
    <w:p w:rsidR="003E1A7F" w:rsidRPr="00952E5C"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按照预算管理有关规定，目</w:t>
      </w:r>
      <w:r w:rsidRPr="00E972B4">
        <w:rPr>
          <w:rFonts w:ascii="仿宋_GB2312" w:eastAsia="仿宋_GB2312" w:hAnsi="Times New Roman" w:cs="Times New Roman" w:hint="eastAsia"/>
          <w:sz w:val="32"/>
          <w:szCs w:val="32"/>
        </w:rPr>
        <w:t>前我</w:t>
      </w:r>
      <w:r w:rsidR="00615335" w:rsidRPr="00E972B4">
        <w:rPr>
          <w:rFonts w:ascii="仿宋_GB2312" w:eastAsia="仿宋_GB2312" w:hAnsi="Times New Roman" w:cs="Times New Roman" w:hint="eastAsia"/>
          <w:sz w:val="32"/>
          <w:szCs w:val="32"/>
        </w:rPr>
        <w:t>市</w:t>
      </w:r>
      <w:r w:rsidRPr="00E972B4">
        <w:rPr>
          <w:rFonts w:ascii="仿宋_GB2312" w:eastAsia="仿宋_GB2312" w:hAnsi="Times New Roman" w:cs="Times New Roman" w:hint="eastAsia"/>
          <w:sz w:val="32"/>
          <w:szCs w:val="32"/>
        </w:rPr>
        <w:t>部门预</w:t>
      </w:r>
      <w:r w:rsidRPr="00952E5C">
        <w:rPr>
          <w:rFonts w:ascii="仿宋_GB2312" w:eastAsia="仿宋_GB2312" w:hAnsi="Times New Roman" w:cs="Times New Roman" w:hint="eastAsia"/>
          <w:sz w:val="32"/>
          <w:szCs w:val="32"/>
        </w:rPr>
        <w:t>算的编制实行综合预算制度，即全部收入和支出都反映</w:t>
      </w:r>
      <w:r w:rsidR="003E1A7F" w:rsidRPr="00952E5C">
        <w:rPr>
          <w:rFonts w:ascii="仿宋_GB2312" w:eastAsia="仿宋_GB2312" w:hAnsi="Times New Roman" w:cs="Times New Roman" w:hint="eastAsia"/>
          <w:sz w:val="32"/>
          <w:szCs w:val="32"/>
        </w:rPr>
        <w:t>在</w:t>
      </w:r>
      <w:r w:rsidRPr="00952E5C">
        <w:rPr>
          <w:rFonts w:ascii="仿宋_GB2312" w:eastAsia="仿宋_GB2312" w:hAnsi="Times New Roman" w:cs="Times New Roman" w:hint="eastAsia"/>
          <w:sz w:val="32"/>
          <w:szCs w:val="32"/>
        </w:rPr>
        <w:t>预</w:t>
      </w:r>
      <w:r w:rsidRPr="00952E5C">
        <w:rPr>
          <w:rFonts w:ascii="仿宋_GB2312" w:eastAsia="仿宋_GB2312" w:hAnsi="Times New Roman" w:cs="Times New Roman" w:hint="eastAsia"/>
          <w:sz w:val="32"/>
          <w:szCs w:val="32"/>
        </w:rPr>
        <w:lastRenderedPageBreak/>
        <w:t>算中。</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1、收入说明</w:t>
      </w:r>
    </w:p>
    <w:p w:rsidR="00776C08" w:rsidRDefault="00776C08"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反映本部门当年全部收入。</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年预算收入</w:t>
      </w:r>
      <w:r w:rsidR="00594F69" w:rsidRPr="00594F69">
        <w:rPr>
          <w:rFonts w:ascii="仿宋_GB2312" w:eastAsia="仿宋_GB2312" w:hAnsi="Times New Roman" w:cs="Times New Roman"/>
          <w:sz w:val="32"/>
          <w:szCs w:val="32"/>
        </w:rPr>
        <w:t>1624.63</w:t>
      </w:r>
      <w:r w:rsidRPr="00952E5C">
        <w:rPr>
          <w:rFonts w:ascii="仿宋_GB2312" w:eastAsia="仿宋_GB2312" w:hAnsi="Times New Roman" w:cs="Times New Roman" w:hint="eastAsia"/>
          <w:sz w:val="32"/>
          <w:szCs w:val="32"/>
        </w:rPr>
        <w:t>万元，其中：一般公共预算收入</w:t>
      </w:r>
      <w:r w:rsidR="00594F69" w:rsidRPr="00594F69">
        <w:rPr>
          <w:rFonts w:ascii="仿宋_GB2312" w:eastAsia="仿宋_GB2312" w:hAnsi="Times New Roman" w:cs="Times New Roman"/>
          <w:sz w:val="32"/>
          <w:szCs w:val="32"/>
        </w:rPr>
        <w:t>1470.38</w:t>
      </w:r>
      <w:r w:rsidRPr="00952E5C">
        <w:rPr>
          <w:rFonts w:ascii="仿宋_GB2312" w:eastAsia="仿宋_GB2312" w:hAnsi="Times New Roman" w:cs="Times New Roman" w:hint="eastAsia"/>
          <w:sz w:val="32"/>
          <w:szCs w:val="32"/>
        </w:rPr>
        <w:t>万元，</w:t>
      </w:r>
      <w:r w:rsidR="00165677">
        <w:rPr>
          <w:rFonts w:ascii="仿宋_GB2312" w:eastAsia="仿宋_GB2312" w:hAnsi="Times New Roman" w:cs="Times New Roman" w:hint="eastAsia"/>
          <w:sz w:val="32"/>
          <w:szCs w:val="32"/>
        </w:rPr>
        <w:t>政府性基金预算收入</w:t>
      </w:r>
      <w:r w:rsidR="00594F69" w:rsidRPr="00594F69">
        <w:rPr>
          <w:rFonts w:ascii="仿宋_GB2312" w:eastAsia="仿宋_GB2312" w:hAnsi="Times New Roman" w:cs="Times New Roman"/>
          <w:sz w:val="32"/>
          <w:szCs w:val="32"/>
        </w:rPr>
        <w:t>154.25</w:t>
      </w:r>
      <w:r w:rsidR="00165677">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，国有资本经营</w:t>
      </w:r>
      <w:r w:rsidR="00594F69">
        <w:rPr>
          <w:rFonts w:ascii="仿宋_GB2312" w:eastAsia="仿宋_GB2312" w:hAnsi="Times New Roman" w:cs="Times New Roman"/>
          <w:sz w:val="32"/>
          <w:szCs w:val="32"/>
        </w:rPr>
        <w:t>预算收入</w:t>
      </w:r>
      <w:r w:rsidR="00594F6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00EF02FF">
        <w:rPr>
          <w:rFonts w:ascii="仿宋_GB2312" w:eastAsia="仿宋_GB2312" w:hAnsi="Times New Roman" w:cs="Times New Roman" w:hint="eastAsia"/>
          <w:sz w:val="32"/>
          <w:szCs w:val="32"/>
        </w:rPr>
        <w:t>，</w:t>
      </w:r>
      <w:r w:rsidR="00594F69">
        <w:rPr>
          <w:rFonts w:ascii="仿宋_GB2312" w:eastAsia="仿宋_GB2312" w:hAnsi="Times New Roman" w:cs="Times New Roman"/>
          <w:sz w:val="32"/>
          <w:szCs w:val="32"/>
        </w:rPr>
        <w:t>上级补助收入</w:t>
      </w:r>
      <w:r w:rsidR="00594F6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事业收入</w:t>
      </w:r>
      <w:r w:rsidR="00594F69">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经营</w:t>
      </w:r>
      <w:r w:rsidR="00EF02FF">
        <w:rPr>
          <w:rFonts w:ascii="仿宋_GB2312" w:eastAsia="仿宋_GB2312" w:hAnsi="Times New Roman" w:cs="Times New Roman"/>
          <w:sz w:val="32"/>
          <w:szCs w:val="32"/>
        </w:rPr>
        <w:t>收入</w:t>
      </w:r>
      <w:r w:rsidR="00594F69">
        <w:rPr>
          <w:rFonts w:ascii="仿宋_GB2312" w:eastAsia="仿宋_GB2312" w:hAnsi="Times New Roman" w:cs="Times New Roman" w:hint="eastAsia"/>
          <w:sz w:val="32"/>
          <w:szCs w:val="32"/>
        </w:rPr>
        <w:t>0</w:t>
      </w:r>
      <w:r w:rsidR="003E1A7F" w:rsidRPr="00952E5C">
        <w:rPr>
          <w:rFonts w:ascii="仿宋_GB2312" w:eastAsia="仿宋_GB2312" w:hAnsi="Times New Roman" w:cs="Times New Roman" w:hint="eastAsia"/>
          <w:sz w:val="32"/>
          <w:szCs w:val="32"/>
        </w:rPr>
        <w:t>万元，</w:t>
      </w:r>
      <w:r w:rsidR="00EF02FF">
        <w:rPr>
          <w:rFonts w:ascii="仿宋_GB2312" w:eastAsia="仿宋_GB2312" w:hAnsi="Times New Roman" w:cs="Times New Roman" w:hint="eastAsia"/>
          <w:sz w:val="32"/>
          <w:szCs w:val="32"/>
        </w:rPr>
        <w:t>附属单位上缴</w:t>
      </w:r>
      <w:r w:rsidR="00EF02FF">
        <w:rPr>
          <w:rFonts w:ascii="仿宋_GB2312" w:eastAsia="仿宋_GB2312" w:hAnsi="Times New Roman" w:cs="Times New Roman"/>
          <w:sz w:val="32"/>
          <w:szCs w:val="32"/>
        </w:rPr>
        <w:t>收入</w:t>
      </w:r>
      <w:r w:rsidR="00594F69">
        <w:rPr>
          <w:rFonts w:ascii="仿宋_GB2312" w:eastAsia="仿宋_GB2312" w:hAnsi="Times New Roman" w:cs="Times New Roman" w:hint="eastAsia"/>
          <w:sz w:val="32"/>
          <w:szCs w:val="32"/>
        </w:rPr>
        <w:t>0</w:t>
      </w:r>
      <w:r w:rsidR="00EF02FF">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其他收入</w:t>
      </w:r>
      <w:r w:rsidR="00594F69">
        <w:rPr>
          <w:rFonts w:ascii="仿宋_GB2312" w:eastAsia="仿宋_GB2312" w:hAnsi="Times New Roman" w:cs="Times New Roman" w:hint="eastAsia"/>
          <w:sz w:val="32"/>
          <w:szCs w:val="32"/>
        </w:rPr>
        <w:t>0</w:t>
      </w:r>
      <w:r w:rsidRPr="00952E5C">
        <w:rPr>
          <w:rFonts w:ascii="仿宋_GB2312" w:eastAsia="仿宋_GB2312" w:hAnsi="Times New Roman" w:cs="Times New Roman" w:hint="eastAsia"/>
          <w:sz w:val="32"/>
          <w:szCs w:val="32"/>
        </w:rPr>
        <w:t>万元。</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2、支出说明</w:t>
      </w:r>
    </w:p>
    <w:p w:rsidR="00776C08" w:rsidRDefault="00776C08" w:rsidP="00776C08">
      <w:pPr>
        <w:ind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收支预算总表支出栏、基本支出表、项目支出表按经济分类和支出功能分类科目编制，反映</w:t>
      </w:r>
      <w:r w:rsidR="00382C33">
        <w:rPr>
          <w:rFonts w:ascii="仿宋_GB2312" w:eastAsia="仿宋_GB2312" w:hAnsi="Times New Roman" w:cs="Times New Roman" w:hint="eastAsia"/>
          <w:sz w:val="32"/>
          <w:szCs w:val="32"/>
        </w:rPr>
        <w:t>霸州市</w:t>
      </w:r>
      <w:r w:rsidR="00130ED3">
        <w:rPr>
          <w:rFonts w:ascii="仿宋_GB2312" w:eastAsia="仿宋_GB2312" w:hAnsi="Times New Roman" w:cs="Times New Roman" w:hint="eastAsia"/>
          <w:sz w:val="32"/>
          <w:szCs w:val="32"/>
        </w:rPr>
        <w:t>堂二里镇人民政府</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年度部门预算中支出预算的总体情况。</w:t>
      </w:r>
      <w:r w:rsidR="003C3A51">
        <w:rPr>
          <w:rFonts w:ascii="仿宋_GB2312" w:eastAsia="仿宋_GB2312" w:hAnsi="Times New Roman" w:cs="Times New Roman" w:hint="eastAsia"/>
          <w:sz w:val="32"/>
          <w:szCs w:val="32"/>
        </w:rPr>
        <w:t>2019</w:t>
      </w:r>
      <w:r w:rsidRPr="00952E5C">
        <w:rPr>
          <w:rFonts w:ascii="仿宋_GB2312" w:eastAsia="仿宋_GB2312" w:hAnsi="Times New Roman" w:cs="Times New Roman" w:hint="eastAsia"/>
          <w:sz w:val="32"/>
          <w:szCs w:val="32"/>
        </w:rPr>
        <w:t>年</w:t>
      </w:r>
      <w:r w:rsidR="00382C33">
        <w:rPr>
          <w:rFonts w:ascii="仿宋_GB2312" w:eastAsia="仿宋_GB2312" w:hAnsi="Times New Roman" w:cs="Times New Roman" w:hint="eastAsia"/>
          <w:sz w:val="32"/>
          <w:szCs w:val="32"/>
        </w:rPr>
        <w:t>本部门</w:t>
      </w:r>
      <w:r w:rsidRPr="00952E5C">
        <w:rPr>
          <w:rFonts w:ascii="仿宋_GB2312" w:eastAsia="仿宋_GB2312" w:hAnsi="Times New Roman" w:cs="Times New Roman" w:hint="eastAsia"/>
          <w:sz w:val="32"/>
          <w:szCs w:val="32"/>
        </w:rPr>
        <w:t>支出预算</w:t>
      </w:r>
      <w:r w:rsidR="00130ED3" w:rsidRPr="00130ED3">
        <w:rPr>
          <w:rFonts w:ascii="仿宋_GB2312" w:eastAsia="仿宋_GB2312" w:hAnsi="Times New Roman" w:cs="Times New Roman"/>
          <w:sz w:val="32"/>
          <w:szCs w:val="32"/>
        </w:rPr>
        <w:t>1624.63</w:t>
      </w:r>
      <w:r w:rsidRPr="00952E5C">
        <w:rPr>
          <w:rFonts w:ascii="仿宋_GB2312" w:eastAsia="仿宋_GB2312" w:hAnsi="Times New Roman" w:cs="Times New Roman" w:hint="eastAsia"/>
          <w:sz w:val="32"/>
          <w:szCs w:val="32"/>
        </w:rPr>
        <w:t>万元，其中</w:t>
      </w:r>
      <w:r w:rsidR="005317B2">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基本支出</w:t>
      </w:r>
      <w:r w:rsidR="00130ED3" w:rsidRPr="00130ED3">
        <w:rPr>
          <w:rFonts w:ascii="仿宋_GB2312" w:eastAsia="仿宋_GB2312" w:hAnsi="Times New Roman" w:cs="Times New Roman"/>
          <w:sz w:val="32"/>
          <w:szCs w:val="32"/>
        </w:rPr>
        <w:t>1189.37</w:t>
      </w:r>
      <w:r w:rsidRPr="00952E5C">
        <w:rPr>
          <w:rFonts w:ascii="仿宋_GB2312" w:eastAsia="仿宋_GB2312" w:hAnsi="Times New Roman" w:cs="Times New Roman" w:hint="eastAsia"/>
          <w:sz w:val="32"/>
          <w:szCs w:val="32"/>
        </w:rPr>
        <w:t>万元，包括</w:t>
      </w:r>
      <w:r w:rsidR="00D47E19">
        <w:rPr>
          <w:rFonts w:ascii="仿宋_GB2312" w:eastAsia="仿宋_GB2312" w:hAnsi="Times New Roman" w:cs="Times New Roman" w:hint="eastAsia"/>
          <w:sz w:val="32"/>
          <w:szCs w:val="32"/>
        </w:rPr>
        <w:t>：</w:t>
      </w:r>
      <w:r w:rsidRPr="00952E5C">
        <w:rPr>
          <w:rFonts w:ascii="仿宋_GB2312" w:eastAsia="仿宋_GB2312" w:hAnsi="Times New Roman" w:cs="Times New Roman" w:hint="eastAsia"/>
          <w:sz w:val="32"/>
          <w:szCs w:val="32"/>
        </w:rPr>
        <w:t>人员经费</w:t>
      </w:r>
      <w:r w:rsidR="00130ED3" w:rsidRPr="00130ED3">
        <w:rPr>
          <w:rFonts w:ascii="仿宋_GB2312" w:eastAsia="仿宋_GB2312" w:hAnsi="Times New Roman" w:cs="Times New Roman"/>
          <w:sz w:val="32"/>
          <w:szCs w:val="32"/>
        </w:rPr>
        <w:t>1051.6</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和日常公用经费</w:t>
      </w:r>
      <w:r w:rsidR="00130ED3" w:rsidRPr="00130ED3">
        <w:rPr>
          <w:rFonts w:ascii="仿宋_GB2312" w:eastAsia="仿宋_GB2312" w:hAnsi="Times New Roman" w:cs="Times New Roman"/>
          <w:sz w:val="32"/>
          <w:szCs w:val="32"/>
        </w:rPr>
        <w:t>137.77</w:t>
      </w:r>
      <w:r w:rsidR="00D47E19">
        <w:rPr>
          <w:rFonts w:ascii="仿宋_GB2312" w:eastAsia="仿宋_GB2312" w:hAnsi="Times New Roman" w:cs="Times New Roman"/>
          <w:sz w:val="32"/>
          <w:szCs w:val="32"/>
        </w:rPr>
        <w:t>万元</w:t>
      </w:r>
      <w:r w:rsidRPr="00952E5C">
        <w:rPr>
          <w:rFonts w:ascii="仿宋_GB2312" w:eastAsia="仿宋_GB2312" w:hAnsi="Times New Roman" w:cs="Times New Roman" w:hint="eastAsia"/>
          <w:sz w:val="32"/>
          <w:szCs w:val="32"/>
        </w:rPr>
        <w:t>；项目支出</w:t>
      </w:r>
      <w:r w:rsidR="00130ED3" w:rsidRPr="00130ED3">
        <w:rPr>
          <w:rFonts w:ascii="仿宋_GB2312" w:eastAsia="仿宋_GB2312" w:hAnsi="Times New Roman" w:cs="Times New Roman"/>
          <w:sz w:val="32"/>
          <w:szCs w:val="32"/>
        </w:rPr>
        <w:t>435.26</w:t>
      </w:r>
      <w:r w:rsidRPr="00952E5C">
        <w:rPr>
          <w:rFonts w:ascii="仿宋_GB2312" w:eastAsia="仿宋_GB2312" w:hAnsi="Times New Roman" w:cs="Times New Roman" w:hint="eastAsia"/>
          <w:sz w:val="32"/>
          <w:szCs w:val="32"/>
        </w:rPr>
        <w:t>万元，</w:t>
      </w:r>
      <w:r w:rsidR="007B2DCF">
        <w:rPr>
          <w:rFonts w:ascii="仿宋_GB2312" w:eastAsia="仿宋_GB2312" w:hAnsi="Times New Roman" w:cs="Times New Roman" w:hint="eastAsia"/>
          <w:sz w:val="32"/>
          <w:szCs w:val="32"/>
        </w:rPr>
        <w:t>全部为本级</w:t>
      </w:r>
      <w:r w:rsidR="007B2DCF">
        <w:rPr>
          <w:rFonts w:ascii="仿宋_GB2312" w:eastAsia="仿宋_GB2312" w:hAnsi="Times New Roman" w:cs="Times New Roman"/>
          <w:sz w:val="32"/>
          <w:szCs w:val="32"/>
        </w:rPr>
        <w:t>支出，</w:t>
      </w:r>
      <w:r w:rsidRPr="00952E5C">
        <w:rPr>
          <w:rFonts w:ascii="仿宋_GB2312" w:eastAsia="仿宋_GB2312" w:hAnsi="Times New Roman" w:cs="Times New Roman" w:hint="eastAsia"/>
          <w:sz w:val="32"/>
          <w:szCs w:val="32"/>
        </w:rPr>
        <w:t>主要为</w:t>
      </w:r>
      <w:r w:rsidR="0014787D" w:rsidRPr="0014787D">
        <w:rPr>
          <w:rFonts w:ascii="仿宋_GB2312" w:eastAsia="仿宋_GB2312" w:hAnsi="Times New Roman" w:cs="Times New Roman" w:hint="eastAsia"/>
          <w:sz w:val="32"/>
          <w:szCs w:val="32"/>
        </w:rPr>
        <w:t>提前下达九通一平工程旧欠资金</w:t>
      </w:r>
      <w:r w:rsidR="00573562" w:rsidRPr="00952E5C">
        <w:rPr>
          <w:rFonts w:ascii="仿宋_GB2312" w:eastAsia="仿宋_GB2312" w:hAnsi="Times New Roman" w:cs="Times New Roman" w:hint="eastAsia"/>
          <w:sz w:val="32"/>
          <w:szCs w:val="32"/>
        </w:rPr>
        <w:t>、</w:t>
      </w:r>
      <w:r w:rsidR="0014787D" w:rsidRPr="0014787D">
        <w:rPr>
          <w:rFonts w:ascii="仿宋_GB2312" w:eastAsia="仿宋_GB2312" w:hAnsi="Times New Roman" w:cs="Times New Roman" w:hint="eastAsia"/>
          <w:sz w:val="32"/>
          <w:szCs w:val="32"/>
        </w:rPr>
        <w:t>大气污染监测点迁建经费、大气污染防治工作经费、</w:t>
      </w:r>
      <w:r w:rsidR="007B4EE0" w:rsidRPr="00952E5C">
        <w:rPr>
          <w:rFonts w:ascii="仿宋_GB2312" w:eastAsia="仿宋_GB2312" w:hAnsi="Times New Roman" w:cs="Times New Roman" w:hint="eastAsia"/>
          <w:sz w:val="32"/>
          <w:szCs w:val="32"/>
        </w:rPr>
        <w:t>。</w:t>
      </w:r>
      <w:r w:rsidR="0014787D" w:rsidRPr="0014787D">
        <w:rPr>
          <w:rFonts w:ascii="仿宋_GB2312" w:eastAsia="仿宋_GB2312" w:hAnsi="Times New Roman" w:cs="Times New Roman" w:hint="eastAsia"/>
          <w:sz w:val="32"/>
          <w:szCs w:val="32"/>
        </w:rPr>
        <w:t>关于提前下达2019年省级三馆一站免费开放专项资金的通知（冀财教[2018]135号）、</w:t>
      </w:r>
      <w:r w:rsidR="007B4EE0" w:rsidRPr="00952E5C">
        <w:rPr>
          <w:rFonts w:ascii="仿宋_GB2312" w:eastAsia="仿宋_GB2312" w:hAnsi="Times New Roman" w:cs="Times New Roman" w:hint="eastAsia"/>
          <w:sz w:val="32"/>
          <w:szCs w:val="32"/>
        </w:rPr>
        <w:t>。</w:t>
      </w:r>
      <w:r w:rsidR="0014787D" w:rsidRPr="0014787D">
        <w:rPr>
          <w:rFonts w:ascii="仿宋_GB2312" w:eastAsia="仿宋_GB2312" w:hAnsi="Times New Roman" w:cs="Times New Roman" w:hint="eastAsia"/>
          <w:sz w:val="32"/>
          <w:szCs w:val="32"/>
        </w:rPr>
        <w:t>文化站免费开放县级资金、关于提前下达2019年中央补助地方美术馆公共图书馆文化馆（站）免费开放专项资金预算的通知（冀财教[2018]117号）、信访</w:t>
      </w:r>
      <w:proofErr w:type="gramStart"/>
      <w:r w:rsidR="0014787D" w:rsidRPr="0014787D">
        <w:rPr>
          <w:rFonts w:ascii="仿宋_GB2312" w:eastAsia="仿宋_GB2312" w:hAnsi="Times New Roman" w:cs="Times New Roman" w:hint="eastAsia"/>
          <w:sz w:val="32"/>
          <w:szCs w:val="32"/>
        </w:rPr>
        <w:t>维稳工作</w:t>
      </w:r>
      <w:proofErr w:type="gramEnd"/>
      <w:r w:rsidR="0014787D" w:rsidRPr="0014787D">
        <w:rPr>
          <w:rFonts w:ascii="仿宋_GB2312" w:eastAsia="仿宋_GB2312" w:hAnsi="Times New Roman" w:cs="Times New Roman" w:hint="eastAsia"/>
          <w:sz w:val="32"/>
          <w:szCs w:val="32"/>
        </w:rPr>
        <w:t>经费、村党组活动经费、村级办公经费、环境卫生治理工作经费、镇区路灯运行费、政府占地土地补偿款</w:t>
      </w:r>
      <w:r w:rsidRPr="00952E5C">
        <w:rPr>
          <w:rFonts w:ascii="仿宋_GB2312" w:eastAsia="仿宋_GB2312" w:hAnsi="Times New Roman" w:cs="Times New Roman" w:hint="eastAsia"/>
          <w:sz w:val="32"/>
          <w:szCs w:val="32"/>
        </w:rPr>
        <w:t>等；</w:t>
      </w:r>
      <w:r w:rsidR="000C3A19" w:rsidRPr="00952E5C">
        <w:rPr>
          <w:rFonts w:ascii="仿宋_GB2312" w:eastAsia="仿宋_GB2312" w:hAnsi="Times New Roman" w:cs="Times New Roman" w:hint="eastAsia"/>
          <w:sz w:val="32"/>
          <w:szCs w:val="32"/>
        </w:rPr>
        <w:t>上缴上级支出</w:t>
      </w:r>
      <w:r w:rsidR="0014787D">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9116AC">
        <w:rPr>
          <w:rFonts w:ascii="仿宋_GB2312" w:eastAsia="仿宋_GB2312" w:hAnsi="Times New Roman" w:cs="Times New Roman" w:hint="eastAsia"/>
          <w:sz w:val="32"/>
          <w:szCs w:val="32"/>
        </w:rPr>
        <w:t>，</w:t>
      </w:r>
      <w:r w:rsidR="0014787D">
        <w:rPr>
          <w:rFonts w:ascii="仿宋_GB2312" w:eastAsia="仿宋_GB2312" w:hAnsi="Times New Roman" w:cs="Times New Roman"/>
          <w:sz w:val="32"/>
          <w:szCs w:val="32"/>
        </w:rPr>
        <w:t>经营支出</w:t>
      </w:r>
      <w:r w:rsidR="0014787D">
        <w:rPr>
          <w:rFonts w:ascii="仿宋_GB2312" w:eastAsia="仿宋_GB2312" w:hAnsi="Times New Roman" w:cs="Times New Roman" w:hint="eastAsia"/>
          <w:sz w:val="32"/>
          <w:szCs w:val="32"/>
        </w:rPr>
        <w:t>0</w:t>
      </w:r>
      <w:r w:rsidR="009116AC">
        <w:rPr>
          <w:rFonts w:ascii="仿宋_GB2312" w:eastAsia="仿宋_GB2312" w:hAnsi="Times New Roman" w:cs="Times New Roman"/>
          <w:sz w:val="32"/>
          <w:szCs w:val="32"/>
        </w:rPr>
        <w:t>万元，</w:t>
      </w:r>
      <w:r w:rsidR="009116AC">
        <w:rPr>
          <w:rFonts w:ascii="仿宋_GB2312" w:eastAsia="仿宋_GB2312" w:hAnsi="Times New Roman" w:cs="Times New Roman" w:hint="eastAsia"/>
          <w:sz w:val="32"/>
          <w:szCs w:val="32"/>
        </w:rPr>
        <w:t>对附属单位</w:t>
      </w:r>
      <w:r w:rsidR="009116AC">
        <w:rPr>
          <w:rFonts w:ascii="仿宋_GB2312" w:eastAsia="仿宋_GB2312" w:hAnsi="Times New Roman" w:cs="Times New Roman" w:hint="eastAsia"/>
          <w:sz w:val="32"/>
          <w:szCs w:val="32"/>
        </w:rPr>
        <w:lastRenderedPageBreak/>
        <w:t>补助</w:t>
      </w:r>
      <w:r w:rsidR="000C3A19" w:rsidRPr="00952E5C">
        <w:rPr>
          <w:rFonts w:ascii="仿宋_GB2312" w:eastAsia="仿宋_GB2312" w:hAnsi="Times New Roman" w:cs="Times New Roman" w:hint="eastAsia"/>
          <w:sz w:val="32"/>
          <w:szCs w:val="32"/>
        </w:rPr>
        <w:t>支出</w:t>
      </w:r>
      <w:r w:rsidR="0014787D">
        <w:rPr>
          <w:rFonts w:ascii="仿宋_GB2312" w:eastAsia="仿宋_GB2312" w:hAnsi="Times New Roman" w:cs="Times New Roman" w:hint="eastAsia"/>
          <w:sz w:val="32"/>
          <w:szCs w:val="32"/>
        </w:rPr>
        <w:t>0</w:t>
      </w:r>
      <w:r w:rsidR="000C3A19" w:rsidRPr="00952E5C">
        <w:rPr>
          <w:rFonts w:ascii="仿宋_GB2312" w:eastAsia="仿宋_GB2312" w:hAnsi="Times New Roman" w:cs="Times New Roman" w:hint="eastAsia"/>
          <w:sz w:val="32"/>
          <w:szCs w:val="32"/>
        </w:rPr>
        <w:t>万元</w:t>
      </w:r>
      <w:r w:rsidR="004E74CD" w:rsidRPr="00952E5C">
        <w:rPr>
          <w:rFonts w:ascii="仿宋_GB2312" w:eastAsia="仿宋_GB2312" w:hAnsi="Times New Roman" w:cs="Times New Roman" w:hint="eastAsia"/>
          <w:sz w:val="32"/>
          <w:szCs w:val="32"/>
        </w:rPr>
        <w:t>。</w:t>
      </w:r>
    </w:p>
    <w:p w:rsidR="00776C08" w:rsidRPr="00952E5C" w:rsidRDefault="00776C08" w:rsidP="00776C08">
      <w:pPr>
        <w:ind w:firstLine="640"/>
        <w:rPr>
          <w:rFonts w:ascii="楷体_GB2312" w:eastAsia="楷体_GB2312" w:hAnsi="Times New Roman" w:cs="Times New Roman"/>
          <w:b/>
          <w:sz w:val="32"/>
          <w:szCs w:val="32"/>
        </w:rPr>
      </w:pPr>
      <w:r w:rsidRPr="00952E5C">
        <w:rPr>
          <w:rFonts w:ascii="楷体_GB2312" w:eastAsia="楷体_GB2312" w:hAnsi="Times New Roman" w:cs="Times New Roman" w:hint="eastAsia"/>
          <w:b/>
          <w:sz w:val="32"/>
          <w:szCs w:val="32"/>
        </w:rPr>
        <w:t>3、比上年增减情况</w:t>
      </w:r>
    </w:p>
    <w:p w:rsidR="00776C08" w:rsidRPr="00447865" w:rsidRDefault="003C3A51" w:rsidP="00776C08">
      <w:pPr>
        <w:ind w:firstLine="640"/>
        <w:rPr>
          <w:rFonts w:ascii="仿宋_GB2312" w:eastAsia="仿宋_GB2312" w:hAnsi="黑体" w:cs="Times New Roman"/>
          <w:color w:val="000000" w:themeColor="text1"/>
          <w:sz w:val="32"/>
          <w:szCs w:val="32"/>
        </w:rPr>
      </w:pPr>
      <w:r>
        <w:rPr>
          <w:rFonts w:ascii="仿宋_GB2312" w:eastAsia="仿宋_GB2312" w:hAnsi="Times New Roman" w:cs="Times New Roman" w:hint="eastAsia"/>
          <w:color w:val="000000" w:themeColor="text1"/>
          <w:sz w:val="32"/>
          <w:szCs w:val="32"/>
        </w:rPr>
        <w:t>2019</w:t>
      </w:r>
      <w:r w:rsidR="00776C08" w:rsidRPr="00447865">
        <w:rPr>
          <w:rFonts w:ascii="仿宋_GB2312" w:eastAsia="仿宋_GB2312" w:hAnsi="Times New Roman" w:cs="Times New Roman" w:hint="eastAsia"/>
          <w:color w:val="000000" w:themeColor="text1"/>
          <w:sz w:val="32"/>
          <w:szCs w:val="32"/>
        </w:rPr>
        <w:t>年预算收支安排</w:t>
      </w:r>
      <w:r w:rsidR="0014787D" w:rsidRPr="00594F69">
        <w:rPr>
          <w:rFonts w:ascii="仿宋_GB2312" w:eastAsia="仿宋_GB2312" w:hAnsi="Times New Roman" w:cs="Times New Roman"/>
          <w:sz w:val="32"/>
          <w:szCs w:val="32"/>
        </w:rPr>
        <w:t>1624.63</w:t>
      </w:r>
      <w:r w:rsidR="00776C08" w:rsidRPr="00447865">
        <w:rPr>
          <w:rFonts w:ascii="仿宋_GB2312" w:eastAsia="仿宋_GB2312" w:hAnsi="Times New Roman" w:cs="Times New Roman" w:hint="eastAsia"/>
          <w:color w:val="000000" w:themeColor="text1"/>
          <w:sz w:val="32"/>
          <w:szCs w:val="32"/>
        </w:rPr>
        <w:t>万元，较</w:t>
      </w:r>
      <w:r w:rsidR="00315445" w:rsidRPr="00447865">
        <w:rPr>
          <w:rFonts w:ascii="仿宋_GB2312" w:eastAsia="仿宋_GB2312" w:hAnsi="Times New Roman" w:cs="Times New Roman" w:hint="eastAsia"/>
          <w:color w:val="000000" w:themeColor="text1"/>
          <w:sz w:val="32"/>
          <w:szCs w:val="32"/>
        </w:rPr>
        <w:t>201</w:t>
      </w:r>
      <w:r>
        <w:rPr>
          <w:rFonts w:ascii="仿宋_GB2312" w:eastAsia="仿宋_GB2312" w:hAnsi="Times New Roman" w:cs="Times New Roman" w:hint="eastAsia"/>
          <w:color w:val="000000" w:themeColor="text1"/>
          <w:sz w:val="32"/>
          <w:szCs w:val="32"/>
        </w:rPr>
        <w:t>8</w:t>
      </w:r>
      <w:r w:rsidR="00776C08" w:rsidRPr="00447865">
        <w:rPr>
          <w:rFonts w:ascii="仿宋_GB2312" w:eastAsia="仿宋_GB2312" w:hAnsi="Times New Roman" w:cs="Times New Roman" w:hint="eastAsia"/>
          <w:color w:val="000000" w:themeColor="text1"/>
          <w:sz w:val="32"/>
          <w:szCs w:val="32"/>
        </w:rPr>
        <w:t>年预算</w:t>
      </w:r>
      <w:r w:rsidR="00776C08" w:rsidRPr="00CE59DC">
        <w:rPr>
          <w:rFonts w:ascii="仿宋_GB2312" w:eastAsia="仿宋_GB2312" w:hAnsi="Times New Roman" w:cs="Times New Roman" w:hint="eastAsia"/>
          <w:color w:val="000000" w:themeColor="text1"/>
          <w:sz w:val="32"/>
          <w:szCs w:val="32"/>
        </w:rPr>
        <w:t>增加</w:t>
      </w:r>
      <w:r w:rsidR="00CE59DC">
        <w:rPr>
          <w:rFonts w:ascii="仿宋_GB2312" w:eastAsia="仿宋_GB2312" w:hAnsi="Times New Roman" w:cs="Times New Roman" w:hint="eastAsia"/>
          <w:color w:val="000000" w:themeColor="text1"/>
          <w:sz w:val="32"/>
          <w:szCs w:val="32"/>
        </w:rPr>
        <w:t>56.98</w:t>
      </w:r>
      <w:r w:rsidR="00776C08" w:rsidRPr="00447865">
        <w:rPr>
          <w:rFonts w:ascii="仿宋_GB2312" w:eastAsia="仿宋_GB2312" w:hAnsi="Times New Roman" w:cs="Times New Roman" w:hint="eastAsia"/>
          <w:color w:val="000000" w:themeColor="text1"/>
          <w:sz w:val="32"/>
          <w:szCs w:val="32"/>
        </w:rPr>
        <w:t>万元，其中：基本支出</w:t>
      </w:r>
      <w:r w:rsidR="00CE59DC" w:rsidRPr="00CE59DC">
        <w:rPr>
          <w:rFonts w:ascii="仿宋_GB2312" w:eastAsia="仿宋_GB2312" w:hAnsi="Times New Roman" w:cs="Times New Roman" w:hint="eastAsia"/>
          <w:color w:val="000000" w:themeColor="text1"/>
          <w:sz w:val="32"/>
          <w:szCs w:val="32"/>
        </w:rPr>
        <w:t>增加</w:t>
      </w:r>
      <w:r w:rsidR="00CE59DC">
        <w:rPr>
          <w:rFonts w:ascii="仿宋_GB2312" w:eastAsia="仿宋_GB2312" w:hAnsi="Times New Roman" w:cs="Times New Roman" w:hint="eastAsia"/>
          <w:color w:val="000000" w:themeColor="text1"/>
          <w:sz w:val="32"/>
          <w:szCs w:val="32"/>
        </w:rPr>
        <w:t>127.98</w:t>
      </w:r>
      <w:r w:rsidR="00776C08" w:rsidRPr="00447865">
        <w:rPr>
          <w:rFonts w:ascii="仿宋_GB2312" w:eastAsia="仿宋_GB2312" w:hAnsi="Times New Roman" w:cs="Times New Roman" w:hint="eastAsia"/>
          <w:color w:val="000000" w:themeColor="text1"/>
          <w:sz w:val="32"/>
          <w:szCs w:val="32"/>
        </w:rPr>
        <w:t>万元，主要为</w:t>
      </w:r>
      <w:r w:rsidR="00CE59DC">
        <w:rPr>
          <w:rFonts w:ascii="仿宋_GB2312" w:eastAsia="仿宋_GB2312" w:hAnsi="Times New Roman" w:cs="Times New Roman" w:hint="eastAsia"/>
          <w:color w:val="000000" w:themeColor="text1"/>
          <w:sz w:val="32"/>
          <w:szCs w:val="32"/>
        </w:rPr>
        <w:t>增加人员经费支出</w:t>
      </w:r>
      <w:r w:rsidR="00776C08" w:rsidRPr="00447865">
        <w:rPr>
          <w:rFonts w:ascii="仿宋_GB2312" w:eastAsia="仿宋_GB2312" w:hAnsi="Times New Roman" w:cs="Times New Roman" w:hint="eastAsia"/>
          <w:color w:val="000000" w:themeColor="text1"/>
          <w:sz w:val="32"/>
          <w:szCs w:val="32"/>
        </w:rPr>
        <w:t>；项目支出</w:t>
      </w:r>
      <w:r w:rsidR="00CE59DC">
        <w:rPr>
          <w:rFonts w:ascii="仿宋_GB2312" w:eastAsia="仿宋_GB2312" w:hAnsi="Times New Roman" w:cs="Times New Roman" w:hint="eastAsia"/>
          <w:color w:val="000000" w:themeColor="text1"/>
          <w:sz w:val="32"/>
          <w:szCs w:val="32"/>
        </w:rPr>
        <w:t>减少71</w:t>
      </w:r>
      <w:r w:rsidR="00776C08" w:rsidRPr="00447865">
        <w:rPr>
          <w:rFonts w:ascii="仿宋_GB2312" w:eastAsia="仿宋_GB2312" w:hAnsi="Times New Roman" w:cs="Times New Roman" w:hint="eastAsia"/>
          <w:color w:val="000000" w:themeColor="text1"/>
          <w:sz w:val="32"/>
          <w:szCs w:val="32"/>
        </w:rPr>
        <w:t>万元，主要为</w:t>
      </w:r>
      <w:r w:rsidR="00CE59DC">
        <w:rPr>
          <w:rFonts w:ascii="仿宋_GB2312" w:eastAsia="仿宋_GB2312" w:hAnsi="Times New Roman" w:cs="Times New Roman" w:hint="eastAsia"/>
          <w:color w:val="000000" w:themeColor="text1"/>
          <w:sz w:val="32"/>
          <w:szCs w:val="32"/>
        </w:rPr>
        <w:t>减少</w:t>
      </w:r>
      <w:r w:rsidR="00CE59DC" w:rsidRPr="00DC3D86">
        <w:rPr>
          <w:rFonts w:ascii="仿宋_GB2312" w:eastAsia="仿宋_GB2312" w:hAnsi="Times New Roman" w:cs="Times New Roman" w:hint="eastAsia"/>
          <w:sz w:val="32"/>
          <w:szCs w:val="32"/>
        </w:rPr>
        <w:t>关于提前下达中央农村综合改革转移支付资金</w:t>
      </w:r>
      <w:r w:rsidR="00776C08" w:rsidRPr="00447865">
        <w:rPr>
          <w:rFonts w:ascii="仿宋_GB2312" w:eastAsia="仿宋_GB2312" w:hAnsi="Times New Roman" w:cs="Times New Roman" w:hint="eastAsia"/>
          <w:color w:val="000000" w:themeColor="text1"/>
          <w:sz w:val="32"/>
          <w:szCs w:val="32"/>
        </w:rPr>
        <w:t>项目支出。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三、机关运行经费安排情况</w:t>
      </w:r>
    </w:p>
    <w:p w:rsidR="006679BA" w:rsidRPr="000B6A65" w:rsidRDefault="008E4261" w:rsidP="000B6A65">
      <w:pPr>
        <w:ind w:firstLineChars="200" w:firstLine="640"/>
        <w:rPr>
          <w:rFonts w:ascii="仿宋_GB2312" w:eastAsia="仿宋_GB2312" w:hAnsi="Times New Roman" w:cs="Times New Roman"/>
          <w:sz w:val="32"/>
          <w:szCs w:val="32"/>
        </w:rPr>
      </w:pPr>
      <w:r w:rsidRPr="00952E5C">
        <w:rPr>
          <w:rFonts w:ascii="仿宋_GB2312" w:eastAsia="仿宋_GB2312" w:hAnsi="Times New Roman" w:cs="Times New Roman" w:hint="eastAsia"/>
          <w:sz w:val="32"/>
          <w:szCs w:val="32"/>
        </w:rPr>
        <w:t>机关</w:t>
      </w:r>
      <w:r w:rsidR="00CD2773" w:rsidRPr="00952E5C">
        <w:rPr>
          <w:rFonts w:ascii="仿宋_GB2312" w:eastAsia="仿宋_GB2312" w:hAnsi="Times New Roman" w:cs="Times New Roman" w:hint="eastAsia"/>
          <w:sz w:val="32"/>
          <w:szCs w:val="32"/>
        </w:rPr>
        <w:t>运行经费共计安排</w:t>
      </w:r>
      <w:r w:rsidR="009A12DD">
        <w:rPr>
          <w:rFonts w:ascii="仿宋_GB2312" w:eastAsia="仿宋_GB2312" w:hAnsi="Times New Roman" w:cs="Times New Roman" w:hint="eastAsia"/>
          <w:sz w:val="32"/>
          <w:szCs w:val="32"/>
        </w:rPr>
        <w:t>12</w:t>
      </w:r>
      <w:r w:rsidR="003D16F1">
        <w:rPr>
          <w:rFonts w:ascii="仿宋_GB2312" w:eastAsia="仿宋_GB2312" w:hAnsi="Times New Roman" w:cs="Times New Roman" w:hint="eastAsia"/>
          <w:sz w:val="32"/>
          <w:szCs w:val="32"/>
        </w:rPr>
        <w:t>7.56</w:t>
      </w:r>
      <w:r w:rsidR="00B43238" w:rsidRPr="00952E5C">
        <w:rPr>
          <w:rFonts w:ascii="仿宋_GB2312" w:eastAsia="仿宋_GB2312" w:hAnsi="Times New Roman" w:cs="Times New Roman" w:hint="eastAsia"/>
          <w:sz w:val="32"/>
          <w:szCs w:val="32"/>
        </w:rPr>
        <w:t>万元</w:t>
      </w:r>
      <w:r w:rsidRPr="00952E5C">
        <w:rPr>
          <w:rFonts w:ascii="仿宋_GB2312" w:eastAsia="仿宋_GB2312" w:hAnsi="Times New Roman" w:cs="Times New Roman" w:hint="eastAsia"/>
          <w:sz w:val="32"/>
          <w:szCs w:val="32"/>
        </w:rPr>
        <w:t>，主要用于</w:t>
      </w:r>
      <w:r w:rsidRPr="000B6A65">
        <w:rPr>
          <w:rFonts w:ascii="仿宋_GB2312" w:eastAsia="仿宋_GB2312" w:hAnsi="Times New Roman" w:cs="Times New Roman" w:hint="eastAsia"/>
          <w:sz w:val="32"/>
          <w:szCs w:val="32"/>
        </w:rPr>
        <w:t>办公区</w:t>
      </w:r>
      <w:r w:rsidR="00451871" w:rsidRPr="000B6A65">
        <w:rPr>
          <w:rFonts w:ascii="仿宋_GB2312" w:eastAsia="仿宋_GB2312" w:hAnsi="Times New Roman" w:cs="Times New Roman" w:hint="eastAsia"/>
          <w:sz w:val="32"/>
          <w:szCs w:val="32"/>
        </w:rPr>
        <w:t>的日常维修、办公用房水电费、办公用房取暖费</w:t>
      </w:r>
      <w:r w:rsidR="00B66668" w:rsidRPr="000B6A65">
        <w:rPr>
          <w:rFonts w:ascii="仿宋_GB2312" w:eastAsia="仿宋_GB2312" w:hAnsi="Times New Roman" w:cs="Times New Roman" w:hint="eastAsia"/>
          <w:sz w:val="32"/>
          <w:szCs w:val="32"/>
        </w:rPr>
        <w:t>、</w:t>
      </w:r>
      <w:r w:rsidR="0052680D" w:rsidRPr="000B6A65">
        <w:rPr>
          <w:rFonts w:ascii="仿宋_GB2312" w:eastAsia="仿宋_GB2312" w:hAnsi="Times New Roman" w:cs="Times New Roman" w:hint="eastAsia"/>
          <w:sz w:val="32"/>
          <w:szCs w:val="32"/>
        </w:rPr>
        <w:t>办公及印刷费，邮电费、差旅费、会议费、福利费、专用材料及一般设备购置费、办公用房物业管理费、公务用车运行维护费</w:t>
      </w:r>
      <w:r w:rsidR="00B2755C" w:rsidRPr="000B6A65">
        <w:rPr>
          <w:rFonts w:ascii="仿宋_GB2312" w:eastAsia="仿宋_GB2312" w:hAnsi="Times New Roman" w:cs="Times New Roman" w:hint="eastAsia"/>
          <w:sz w:val="32"/>
          <w:szCs w:val="32"/>
        </w:rPr>
        <w:t>等日常运行支出。</w:t>
      </w:r>
    </w:p>
    <w:p w:rsidR="00F66032" w:rsidRDefault="00F66032" w:rsidP="000B6A65">
      <w:pPr>
        <w:ind w:firstLineChars="200" w:firstLine="640"/>
        <w:rPr>
          <w:rFonts w:ascii="黑体" w:eastAsia="黑体" w:hAnsi="黑体" w:cs="Times New Roman"/>
          <w:sz w:val="32"/>
          <w:szCs w:val="32"/>
        </w:rPr>
      </w:pPr>
      <w:r w:rsidRPr="008E4261">
        <w:rPr>
          <w:rFonts w:ascii="黑体" w:eastAsia="黑体" w:hAnsi="黑体" w:cs="Times New Roman" w:hint="eastAsia"/>
          <w:sz w:val="32"/>
          <w:szCs w:val="32"/>
        </w:rPr>
        <w:t>四、财政拨款</w:t>
      </w:r>
      <w:r w:rsidRPr="008E4261">
        <w:rPr>
          <w:rFonts w:ascii="黑体" w:eastAsia="黑体" w:hAnsi="黑体" w:cs="Times New Roman"/>
          <w:sz w:val="32"/>
          <w:szCs w:val="32"/>
        </w:rPr>
        <w:t>“</w:t>
      </w:r>
      <w:r w:rsidRPr="008E4261">
        <w:rPr>
          <w:rFonts w:ascii="黑体" w:eastAsia="黑体" w:hAnsi="黑体" w:cs="Times New Roman" w:hint="eastAsia"/>
          <w:sz w:val="32"/>
          <w:szCs w:val="32"/>
        </w:rPr>
        <w:t>三公</w:t>
      </w:r>
      <w:r w:rsidRPr="008E4261">
        <w:rPr>
          <w:rFonts w:ascii="黑体" w:eastAsia="黑体" w:hAnsi="黑体" w:cs="Times New Roman"/>
          <w:sz w:val="32"/>
          <w:szCs w:val="32"/>
        </w:rPr>
        <w:t>”</w:t>
      </w:r>
      <w:r w:rsidRPr="008E4261">
        <w:rPr>
          <w:rFonts w:ascii="黑体" w:eastAsia="黑体" w:hAnsi="黑体" w:cs="Times New Roman" w:hint="eastAsia"/>
          <w:sz w:val="32"/>
          <w:szCs w:val="32"/>
        </w:rPr>
        <w:t>经费预算情况</w:t>
      </w:r>
      <w:r w:rsidR="00A72D2E">
        <w:rPr>
          <w:rFonts w:ascii="黑体" w:eastAsia="黑体" w:hAnsi="黑体" w:cs="Times New Roman" w:hint="eastAsia"/>
          <w:sz w:val="32"/>
          <w:szCs w:val="32"/>
        </w:rPr>
        <w:t>及增减变化原因</w:t>
      </w:r>
    </w:p>
    <w:p w:rsidR="001A210E" w:rsidRPr="00284C66" w:rsidRDefault="003C3A51" w:rsidP="00284C66">
      <w:pPr>
        <w:ind w:firstLineChars="200" w:firstLine="640"/>
        <w:rPr>
          <w:rFonts w:ascii="仿宋_GB2312" w:eastAsia="仿宋_GB2312" w:hAnsi="Times New Roman" w:cs="Times New Roman"/>
          <w:b/>
          <w:sz w:val="32"/>
          <w:szCs w:val="32"/>
        </w:rPr>
      </w:pPr>
      <w:r>
        <w:rPr>
          <w:rFonts w:ascii="仿宋_GB2312" w:eastAsia="仿宋_GB2312" w:hAnsi="Times New Roman" w:cs="Times New Roman" w:hint="eastAsia"/>
          <w:sz w:val="32"/>
          <w:szCs w:val="32"/>
        </w:rPr>
        <w:t>2019</w:t>
      </w:r>
      <w:r w:rsidR="002F3E58" w:rsidRPr="00952E5C">
        <w:rPr>
          <w:rFonts w:ascii="仿宋_GB2312" w:eastAsia="仿宋_GB2312" w:hAnsi="Times New Roman" w:cs="Times New Roman" w:hint="eastAsia"/>
          <w:sz w:val="32"/>
          <w:szCs w:val="32"/>
        </w:rPr>
        <w:t>年</w:t>
      </w:r>
      <w:r w:rsidR="00EC47F6" w:rsidRPr="00952E5C">
        <w:rPr>
          <w:rFonts w:ascii="仿宋_GB2312" w:eastAsia="仿宋_GB2312" w:hAnsi="Times New Roman" w:cs="Times New Roman" w:hint="eastAsia"/>
          <w:sz w:val="32"/>
          <w:szCs w:val="32"/>
        </w:rPr>
        <w:t>，</w:t>
      </w:r>
      <w:proofErr w:type="gramStart"/>
      <w:r w:rsidR="00EC47F6" w:rsidRPr="00952E5C">
        <w:rPr>
          <w:rFonts w:ascii="仿宋_GB2312" w:eastAsia="仿宋_GB2312" w:hAnsi="Times New Roman" w:cs="Times New Roman" w:hint="eastAsia"/>
          <w:sz w:val="32"/>
          <w:szCs w:val="32"/>
        </w:rPr>
        <w:t>我</w:t>
      </w:r>
      <w:r w:rsidR="001A69C1">
        <w:rPr>
          <w:rFonts w:ascii="仿宋_GB2312" w:eastAsia="仿宋_GB2312" w:hAnsi="Times New Roman" w:cs="Times New Roman" w:hint="eastAsia"/>
          <w:sz w:val="32"/>
          <w:szCs w:val="32"/>
        </w:rPr>
        <w:t>部门</w:t>
      </w:r>
      <w:proofErr w:type="gramEnd"/>
      <w:r w:rsidR="002F3E58" w:rsidRPr="00952E5C">
        <w:rPr>
          <w:rFonts w:ascii="仿宋_GB2312" w:eastAsia="仿宋_GB2312" w:hAnsi="Times New Roman" w:cs="Times New Roman" w:hint="eastAsia"/>
          <w:sz w:val="32"/>
          <w:szCs w:val="32"/>
        </w:rPr>
        <w:t>“三公”经费预算</w:t>
      </w:r>
      <w:r w:rsidR="00EC47F6" w:rsidRPr="00952E5C">
        <w:rPr>
          <w:rFonts w:ascii="仿宋_GB2312" w:eastAsia="仿宋_GB2312" w:hAnsi="Times New Roman" w:cs="Times New Roman" w:hint="eastAsia"/>
          <w:sz w:val="32"/>
          <w:szCs w:val="32"/>
        </w:rPr>
        <w:t>安排</w:t>
      </w:r>
      <w:r w:rsidR="00871E82">
        <w:rPr>
          <w:rFonts w:ascii="仿宋_GB2312" w:eastAsia="仿宋_GB2312" w:hAnsi="Times New Roman" w:cs="Times New Roman" w:hint="eastAsia"/>
          <w:sz w:val="32"/>
          <w:szCs w:val="32"/>
        </w:rPr>
        <w:t>8.47</w:t>
      </w:r>
      <w:r w:rsidR="00EC47F6" w:rsidRPr="00952E5C">
        <w:rPr>
          <w:rFonts w:ascii="仿宋_GB2312" w:eastAsia="仿宋_GB2312" w:hAnsi="Times New Roman" w:cs="Times New Roman" w:hint="eastAsia"/>
          <w:sz w:val="32"/>
          <w:szCs w:val="32"/>
        </w:rPr>
        <w:t>万元，其中</w:t>
      </w:r>
      <w:r w:rsidR="00FF0EC6">
        <w:rPr>
          <w:rFonts w:ascii="仿宋_GB2312" w:eastAsia="仿宋_GB2312" w:hAnsi="Times New Roman" w:cs="Times New Roman" w:hint="eastAsia"/>
          <w:sz w:val="32"/>
          <w:szCs w:val="32"/>
        </w:rPr>
        <w:t>：</w:t>
      </w:r>
      <w:r w:rsidR="00EC47F6" w:rsidRPr="00952E5C">
        <w:rPr>
          <w:rFonts w:ascii="仿宋_GB2312" w:eastAsia="仿宋_GB2312" w:hAnsi="Times New Roman" w:cs="Times New Roman" w:hint="eastAsia"/>
          <w:sz w:val="32"/>
          <w:szCs w:val="32"/>
        </w:rPr>
        <w:t>因公出国（境）费</w:t>
      </w:r>
      <w:r w:rsidR="00871E82">
        <w:rPr>
          <w:rFonts w:ascii="仿宋_GB2312" w:eastAsia="仿宋_GB2312" w:hAnsi="Times New Roman" w:cs="Times New Roman" w:hint="eastAsia"/>
          <w:sz w:val="32"/>
          <w:szCs w:val="32"/>
        </w:rPr>
        <w:t>0</w:t>
      </w:r>
      <w:r w:rsidR="00EC47F6" w:rsidRPr="00952E5C">
        <w:rPr>
          <w:rFonts w:ascii="仿宋_GB2312" w:eastAsia="仿宋_GB2312" w:hAnsi="Times New Roman" w:cs="Times New Roman" w:hint="eastAsia"/>
          <w:sz w:val="32"/>
          <w:szCs w:val="32"/>
        </w:rPr>
        <w:t>万元；公务用车购置及运维费</w:t>
      </w:r>
      <w:r w:rsidR="00871E82">
        <w:rPr>
          <w:rFonts w:ascii="仿宋_GB2312" w:eastAsia="仿宋_GB2312" w:hAnsi="Times New Roman" w:cs="Times New Roman" w:hint="eastAsia"/>
          <w:sz w:val="32"/>
          <w:szCs w:val="32"/>
        </w:rPr>
        <w:t>7.5</w:t>
      </w:r>
      <w:r w:rsidR="00FF0EC6">
        <w:rPr>
          <w:rFonts w:ascii="仿宋_GB2312" w:eastAsia="仿宋_GB2312" w:hAnsi="Times New Roman" w:cs="Times New Roman" w:hint="eastAsia"/>
          <w:sz w:val="32"/>
          <w:szCs w:val="32"/>
        </w:rPr>
        <w:t>万元（其中：公务用车购置费</w:t>
      </w:r>
      <w:r w:rsidR="00871E82">
        <w:rPr>
          <w:rFonts w:ascii="仿宋_GB2312" w:eastAsia="仿宋_GB2312" w:hAnsi="Times New Roman" w:cs="Times New Roman" w:hint="eastAsia"/>
          <w:sz w:val="32"/>
          <w:szCs w:val="32"/>
        </w:rPr>
        <w:t>0</w:t>
      </w:r>
      <w:r w:rsidR="00FF0EC6">
        <w:rPr>
          <w:rFonts w:ascii="仿宋_GB2312" w:eastAsia="仿宋_GB2312" w:hAnsi="Times New Roman" w:cs="Times New Roman" w:hint="eastAsia"/>
          <w:sz w:val="32"/>
          <w:szCs w:val="32"/>
        </w:rPr>
        <w:t>万元</w:t>
      </w:r>
      <w:r w:rsidR="00EC47F6" w:rsidRPr="00952E5C">
        <w:rPr>
          <w:rFonts w:ascii="仿宋_GB2312" w:eastAsia="仿宋_GB2312" w:hAnsi="Times New Roman" w:cs="Times New Roman" w:hint="eastAsia"/>
          <w:sz w:val="32"/>
          <w:szCs w:val="32"/>
        </w:rPr>
        <w:t>，公务用车运行</w:t>
      </w:r>
      <w:r w:rsidR="00FF0EC6">
        <w:rPr>
          <w:rFonts w:ascii="仿宋_GB2312" w:eastAsia="仿宋_GB2312" w:hAnsi="Times New Roman" w:cs="Times New Roman" w:hint="eastAsia"/>
          <w:sz w:val="32"/>
          <w:szCs w:val="32"/>
        </w:rPr>
        <w:t>维护</w:t>
      </w:r>
      <w:r w:rsidR="00EC47F6" w:rsidRPr="00952E5C">
        <w:rPr>
          <w:rFonts w:ascii="仿宋_GB2312" w:eastAsia="仿宋_GB2312" w:hAnsi="Times New Roman" w:cs="Times New Roman" w:hint="eastAsia"/>
          <w:sz w:val="32"/>
          <w:szCs w:val="32"/>
        </w:rPr>
        <w:t>费</w:t>
      </w:r>
      <w:r w:rsidR="00871E82">
        <w:rPr>
          <w:rFonts w:ascii="仿宋_GB2312" w:eastAsia="仿宋_GB2312" w:hAnsi="Times New Roman" w:cs="Times New Roman" w:hint="eastAsia"/>
          <w:sz w:val="32"/>
          <w:szCs w:val="32"/>
        </w:rPr>
        <w:t>7.5</w:t>
      </w:r>
      <w:r w:rsidR="00EC47F6" w:rsidRPr="00952E5C">
        <w:rPr>
          <w:rFonts w:ascii="仿宋_GB2312" w:eastAsia="仿宋_GB2312" w:hAnsi="Times New Roman" w:cs="Times New Roman" w:hint="eastAsia"/>
          <w:sz w:val="32"/>
          <w:szCs w:val="32"/>
        </w:rPr>
        <w:t>万元)；公务接待费</w:t>
      </w:r>
      <w:r w:rsidR="00871E82">
        <w:rPr>
          <w:rFonts w:ascii="仿宋_GB2312" w:eastAsia="仿宋_GB2312" w:hAnsi="Times New Roman" w:cs="Times New Roman" w:hint="eastAsia"/>
          <w:sz w:val="32"/>
          <w:szCs w:val="32"/>
        </w:rPr>
        <w:t>0.97</w:t>
      </w:r>
      <w:r w:rsidR="005F366F">
        <w:rPr>
          <w:rFonts w:ascii="仿宋_GB2312" w:eastAsia="仿宋_GB2312" w:hAnsi="Times New Roman" w:cs="Times New Roman" w:hint="eastAsia"/>
          <w:sz w:val="32"/>
          <w:szCs w:val="32"/>
        </w:rPr>
        <w:t>万元，</w:t>
      </w:r>
      <w:r w:rsidR="00044DC9">
        <w:rPr>
          <w:rFonts w:ascii="仿宋_GB2312" w:eastAsia="仿宋_GB2312" w:hAnsi="Times New Roman" w:cs="Times New Roman" w:hint="eastAsia"/>
          <w:sz w:val="32"/>
          <w:szCs w:val="32"/>
        </w:rPr>
        <w:t>较</w:t>
      </w:r>
      <w:r w:rsidR="004F6A54">
        <w:rPr>
          <w:rFonts w:ascii="仿宋_GB2312" w:eastAsia="仿宋_GB2312" w:hAnsi="Times New Roman" w:cs="Times New Roman" w:hint="eastAsia"/>
          <w:sz w:val="32"/>
          <w:szCs w:val="32"/>
        </w:rPr>
        <w:t>2018</w:t>
      </w:r>
      <w:r w:rsidR="002F3E58" w:rsidRPr="00952E5C">
        <w:rPr>
          <w:rFonts w:ascii="仿宋_GB2312" w:eastAsia="仿宋_GB2312" w:hAnsi="Times New Roman" w:cs="Times New Roman" w:hint="eastAsia"/>
          <w:sz w:val="32"/>
          <w:szCs w:val="32"/>
        </w:rPr>
        <w:t>年</w:t>
      </w:r>
      <w:r w:rsidR="001A210E">
        <w:rPr>
          <w:rFonts w:ascii="仿宋_GB2312" w:eastAsia="仿宋_GB2312" w:hAnsi="Times New Roman" w:cs="Times New Roman" w:hint="eastAsia"/>
          <w:sz w:val="32"/>
          <w:szCs w:val="32"/>
        </w:rPr>
        <w:t>“三公”经费</w:t>
      </w:r>
      <w:r w:rsidR="00871E82">
        <w:rPr>
          <w:rFonts w:ascii="仿宋_GB2312" w:eastAsia="仿宋_GB2312" w:hAnsi="Times New Roman" w:cs="Times New Roman" w:hint="eastAsia"/>
          <w:sz w:val="32"/>
          <w:szCs w:val="32"/>
        </w:rPr>
        <w:t>减少0.27</w:t>
      </w:r>
      <w:r w:rsidR="001A210E">
        <w:rPr>
          <w:rFonts w:ascii="仿宋_GB2312" w:eastAsia="仿宋_GB2312" w:hAnsi="Times New Roman" w:cs="Times New Roman" w:hint="eastAsia"/>
          <w:sz w:val="32"/>
          <w:szCs w:val="32"/>
        </w:rPr>
        <w:t>万元，主要</w:t>
      </w:r>
      <w:r w:rsidR="008502D8" w:rsidRPr="00952E5C">
        <w:rPr>
          <w:rFonts w:ascii="仿宋_GB2312" w:eastAsia="仿宋_GB2312" w:hAnsi="Times New Roman" w:cs="Times New Roman" w:hint="eastAsia"/>
          <w:sz w:val="32"/>
          <w:szCs w:val="32"/>
        </w:rPr>
        <w:t>是</w:t>
      </w:r>
      <w:r w:rsidR="00284C66" w:rsidRPr="00284C66">
        <w:rPr>
          <w:rFonts w:ascii="仿宋_GB2312" w:eastAsia="仿宋_GB2312" w:hAnsi="Times New Roman" w:cs="Times New Roman" w:hint="eastAsia"/>
          <w:sz w:val="32"/>
          <w:szCs w:val="32"/>
        </w:rPr>
        <w:t>因公出国（境）费与2018年持平，无增减变化；公务用车购置费与2018年持平，无增减变化；公务用车运行维护费与2018年持平，无增减变化；公务接待费</w:t>
      </w:r>
      <w:r w:rsidR="00284C66" w:rsidRPr="00284C66">
        <w:rPr>
          <w:rFonts w:ascii="仿宋_GB2312" w:eastAsia="仿宋_GB2312" w:hAnsi="Times New Roman" w:cs="Times New Roman" w:hint="eastAsia"/>
          <w:sz w:val="32"/>
          <w:szCs w:val="32"/>
        </w:rPr>
        <w:lastRenderedPageBreak/>
        <w:t>减少0.27万元，</w:t>
      </w:r>
      <w:r w:rsidR="00284C66" w:rsidRPr="00284C66">
        <w:rPr>
          <w:rFonts w:ascii="仿宋_GB2312" w:eastAsia="仿宋_GB2312" w:hAnsi="Times New Roman" w:cs="Times New Roman"/>
          <w:sz w:val="32"/>
          <w:szCs w:val="32"/>
        </w:rPr>
        <w:t>减少原因为</w:t>
      </w:r>
      <w:r w:rsidR="00284C66" w:rsidRPr="00284C66">
        <w:rPr>
          <w:rFonts w:ascii="仿宋_GB2312" w:eastAsia="仿宋_GB2312" w:hAnsi="Times New Roman" w:cs="Times New Roman" w:hint="eastAsia"/>
          <w:sz w:val="32"/>
          <w:szCs w:val="32"/>
        </w:rPr>
        <w:t>我单位厉行节约，减少公务接待费用。</w:t>
      </w:r>
    </w:p>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五、绩效预算信息</w:t>
      </w:r>
    </w:p>
    <w:p w:rsidR="00925753" w:rsidRPr="00952E5C" w:rsidRDefault="00925753" w:rsidP="009172C3">
      <w:pPr>
        <w:ind w:firstLineChars="200" w:firstLine="643"/>
        <w:jc w:val="left"/>
        <w:rPr>
          <w:rFonts w:ascii="楷体_GB2312" w:eastAsia="楷体_GB2312" w:hAnsi="Times New Roman" w:cs="Times New Roman"/>
          <w:b/>
          <w:sz w:val="32"/>
          <w:szCs w:val="32"/>
        </w:rPr>
      </w:pPr>
      <w:bookmarkStart w:id="2" w:name="_Toc471398463"/>
      <w:r w:rsidRPr="00952E5C">
        <w:rPr>
          <w:rFonts w:ascii="楷体_GB2312" w:eastAsia="楷体_GB2312" w:hAnsi="Times New Roman" w:cs="Times New Roman" w:hint="eastAsia"/>
          <w:b/>
          <w:sz w:val="32"/>
          <w:szCs w:val="32"/>
        </w:rPr>
        <w:t>总体绩效目标：</w:t>
      </w:r>
    </w:p>
    <w:p w:rsidR="002645FB" w:rsidRPr="00632253" w:rsidRDefault="00F943E1" w:rsidP="00F943E1">
      <w:pPr>
        <w:ind w:firstLineChars="200" w:firstLine="640"/>
        <w:rPr>
          <w:rFonts w:ascii="仿宋_GB2312" w:eastAsia="仿宋_GB2312" w:hAnsi="Times New Roman" w:cs="Times New Roman"/>
          <w:sz w:val="32"/>
          <w:szCs w:val="32"/>
        </w:rPr>
      </w:pPr>
      <w:r w:rsidRPr="00F943E1">
        <w:rPr>
          <w:rFonts w:ascii="仿宋_GB2312" w:eastAsia="仿宋_GB2312" w:hAnsi="Times New Roman" w:cs="Times New Roman"/>
          <w:sz w:val="32"/>
          <w:szCs w:val="32"/>
        </w:rPr>
        <w:t>2019年是实施</w:t>
      </w:r>
      <w:r w:rsidRPr="00F943E1">
        <w:rPr>
          <w:rFonts w:ascii="仿宋_GB2312" w:eastAsia="仿宋_GB2312" w:hAnsi="Times New Roman" w:cs="Times New Roman"/>
          <w:sz w:val="32"/>
          <w:szCs w:val="32"/>
        </w:rPr>
        <w:t>“</w:t>
      </w:r>
      <w:r w:rsidRPr="00F943E1">
        <w:rPr>
          <w:rFonts w:ascii="仿宋_GB2312" w:eastAsia="仿宋_GB2312" w:hAnsi="Times New Roman" w:cs="Times New Roman"/>
          <w:sz w:val="32"/>
          <w:szCs w:val="32"/>
        </w:rPr>
        <w:t>十三五</w:t>
      </w:r>
      <w:r w:rsidRPr="00F943E1">
        <w:rPr>
          <w:rFonts w:ascii="仿宋_GB2312" w:eastAsia="仿宋_GB2312" w:hAnsi="Times New Roman" w:cs="Times New Roman"/>
          <w:sz w:val="32"/>
          <w:szCs w:val="32"/>
        </w:rPr>
        <w:t>”</w:t>
      </w:r>
      <w:r w:rsidRPr="00F943E1">
        <w:rPr>
          <w:rFonts w:ascii="仿宋_GB2312" w:eastAsia="仿宋_GB2312" w:hAnsi="Times New Roman" w:cs="Times New Roman"/>
          <w:sz w:val="32"/>
          <w:szCs w:val="32"/>
        </w:rPr>
        <w:t>规划的关键之年，我镇将以党的十九大会议精神为指导，在市委、市政府的正确领导下，以建设</w:t>
      </w:r>
      <w:r w:rsidRPr="00F943E1">
        <w:rPr>
          <w:rFonts w:ascii="仿宋_GB2312" w:eastAsia="仿宋_GB2312" w:hAnsi="Times New Roman" w:cs="Times New Roman"/>
          <w:sz w:val="32"/>
          <w:szCs w:val="32"/>
        </w:rPr>
        <w:t>“</w:t>
      </w:r>
      <w:r w:rsidRPr="00F943E1">
        <w:rPr>
          <w:rFonts w:ascii="仿宋_GB2312" w:eastAsia="仿宋_GB2312" w:hAnsi="Times New Roman" w:cs="Times New Roman"/>
          <w:sz w:val="32"/>
          <w:szCs w:val="32"/>
        </w:rPr>
        <w:t>工业强镇、商贸重镇、文化名镇</w:t>
      </w:r>
      <w:r w:rsidRPr="00F943E1">
        <w:rPr>
          <w:rFonts w:ascii="仿宋_GB2312" w:eastAsia="仿宋_GB2312" w:hAnsi="Times New Roman" w:cs="Times New Roman"/>
          <w:sz w:val="32"/>
          <w:szCs w:val="32"/>
        </w:rPr>
        <w:t>”</w:t>
      </w:r>
      <w:r w:rsidRPr="00F943E1">
        <w:rPr>
          <w:rFonts w:ascii="仿宋_GB2312" w:eastAsia="仿宋_GB2312" w:hAnsi="Times New Roman" w:cs="Times New Roman"/>
          <w:sz w:val="32"/>
          <w:szCs w:val="32"/>
        </w:rPr>
        <w:t>为目标，以项目建设、农业发展、城镇建设、社会民生、党风廉政建设等重点工作为统揽，动员全镇上下抢抓机遇，攻坚克难，以必胜的信心、扎实的措施，为霸州经济社会又好又快发展再立新功。不断优化产业结构。因地制宜地发展有利于经济转型、产业结构调整、具有特色优势的产业集群，不断增强镇域经济发展后劲。抓好以商贸物流业、城市服务业和房地产业为重点的第三产业。十三五期间，我镇将依托津保高速、</w:t>
      </w:r>
      <w:proofErr w:type="gramStart"/>
      <w:r w:rsidRPr="00F943E1">
        <w:rPr>
          <w:rFonts w:ascii="仿宋_GB2312" w:eastAsia="仿宋_GB2312" w:hAnsi="Times New Roman" w:cs="Times New Roman"/>
          <w:sz w:val="32"/>
          <w:szCs w:val="32"/>
        </w:rPr>
        <w:t>津保高铁</w:t>
      </w:r>
      <w:proofErr w:type="gramEnd"/>
      <w:r w:rsidRPr="00F943E1">
        <w:rPr>
          <w:rFonts w:ascii="仿宋_GB2312" w:eastAsia="仿宋_GB2312" w:hAnsi="Times New Roman" w:cs="Times New Roman"/>
          <w:sz w:val="32"/>
          <w:szCs w:val="32"/>
        </w:rPr>
        <w:t>、112国道、</w:t>
      </w:r>
      <w:proofErr w:type="gramStart"/>
      <w:r w:rsidRPr="00F943E1">
        <w:rPr>
          <w:rFonts w:ascii="仿宋_GB2312" w:eastAsia="仿宋_GB2312" w:hAnsi="Times New Roman" w:cs="Times New Roman"/>
          <w:sz w:val="32"/>
          <w:szCs w:val="32"/>
        </w:rPr>
        <w:t>廊泊线</w:t>
      </w:r>
      <w:proofErr w:type="gramEnd"/>
      <w:r w:rsidRPr="00F943E1">
        <w:rPr>
          <w:rFonts w:ascii="仿宋_GB2312" w:eastAsia="仿宋_GB2312" w:hAnsi="Times New Roman" w:cs="Times New Roman"/>
          <w:sz w:val="32"/>
          <w:szCs w:val="32"/>
        </w:rPr>
        <w:t>等重要交通线路，强化我镇交通枢纽功能，统筹考虑铁路、公路等交通方式接驳换乘，提升交通转化效率。努力将我镇交通优势和区位优势转变为吸引外界人才、资本等各种优势资源流入的不竭动力，推动区域发展，</w:t>
      </w:r>
      <w:proofErr w:type="gramStart"/>
      <w:r w:rsidRPr="00F943E1">
        <w:rPr>
          <w:rFonts w:ascii="仿宋_GB2312" w:eastAsia="仿宋_GB2312" w:hAnsi="Times New Roman" w:cs="Times New Roman"/>
          <w:sz w:val="32"/>
          <w:szCs w:val="32"/>
        </w:rPr>
        <w:t>助力新型</w:t>
      </w:r>
      <w:proofErr w:type="gramEnd"/>
      <w:r w:rsidRPr="00F943E1">
        <w:rPr>
          <w:rFonts w:ascii="仿宋_GB2312" w:eastAsia="仿宋_GB2312" w:hAnsi="Times New Roman" w:cs="Times New Roman"/>
          <w:sz w:val="32"/>
          <w:szCs w:val="32"/>
        </w:rPr>
        <w:t>城镇化建设。</w:t>
      </w:r>
    </w:p>
    <w:p w:rsidR="00925753" w:rsidRPr="00925753" w:rsidRDefault="00925753" w:rsidP="009172C3">
      <w:pPr>
        <w:ind w:firstLineChars="200" w:firstLine="643"/>
        <w:jc w:val="left"/>
        <w:outlineLvl w:val="0"/>
        <w:rPr>
          <w:rFonts w:ascii="楷体_GB2312" w:eastAsia="楷体_GB2312" w:hAnsi="Times New Roman" w:cs="Times New Roman"/>
          <w:b/>
          <w:sz w:val="32"/>
          <w:szCs w:val="24"/>
        </w:rPr>
      </w:pPr>
      <w:r w:rsidRPr="00925753">
        <w:rPr>
          <w:rFonts w:ascii="楷体_GB2312" w:eastAsia="楷体_GB2312" w:hAnsi="黑体" w:cs="Times New Roman" w:hint="eastAsia"/>
          <w:b/>
          <w:sz w:val="32"/>
          <w:szCs w:val="32"/>
        </w:rPr>
        <w:t>部门职责及工作活动绩效目标指标</w:t>
      </w:r>
      <w:r>
        <w:rPr>
          <w:rFonts w:ascii="楷体_GB2312" w:eastAsia="楷体_GB2312" w:hAnsi="黑体" w:cs="Times New Roman" w:hint="eastAsia"/>
          <w:b/>
          <w:sz w:val="32"/>
          <w:szCs w:val="32"/>
        </w:rPr>
        <w:t>：</w:t>
      </w:r>
    </w:p>
    <w:p w:rsidR="00F943E1" w:rsidRDefault="00F943E1" w:rsidP="00F943E1">
      <w:pPr>
        <w:jc w:val="center"/>
        <w:outlineLvl w:val="0"/>
        <w:rPr>
          <w:rFonts w:ascii="方正小标宋_GBK" w:eastAsia="方正小标宋_GBK"/>
          <w:color w:val="FFFFFF"/>
          <w:sz w:val="32"/>
        </w:rPr>
      </w:pPr>
      <w:bookmarkStart w:id="3" w:name="_Toc1038488"/>
      <w:r w:rsidRPr="00C24ABE">
        <w:rPr>
          <w:rFonts w:ascii="方正小标宋_GBK" w:eastAsia="方正小标宋_GBK" w:hint="eastAsia"/>
          <w:sz w:val="32"/>
        </w:rPr>
        <w:lastRenderedPageBreak/>
        <w:t>部门职责-工作活动绩效目标</w:t>
      </w:r>
      <w:r w:rsidRPr="00C24ABE">
        <w:rPr>
          <w:rStyle w:val="a6"/>
          <w:rFonts w:ascii="方正小标宋_GBK" w:eastAsia="方正小标宋_GBK"/>
          <w:color w:val="FFFFFF"/>
          <w:sz w:val="32"/>
        </w:rPr>
        <w:footnoteReference w:customMarkFollows="1" w:id="1"/>
        <w:sym w:font="Symbol" w:char="F020"/>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F943E1" w:rsidTr="003E1837">
        <w:tblPrEx>
          <w:tblCellMar>
            <w:top w:w="0" w:type="dxa"/>
            <w:bottom w:w="0" w:type="dxa"/>
          </w:tblCellMar>
        </w:tblPrEx>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943E1" w:rsidRPr="00C24ABE" w:rsidRDefault="00F943E1" w:rsidP="003E1837">
            <w:pPr>
              <w:spacing w:line="300" w:lineRule="exact"/>
              <w:jc w:val="left"/>
              <w:rPr>
                <w:rFonts w:ascii="方正小标宋_GBK" w:eastAsia="方正小标宋_GBK"/>
                <w:sz w:val="24"/>
              </w:rPr>
            </w:pPr>
            <w:r>
              <w:rPr>
                <w:rFonts w:ascii="方正小标宋_GBK" w:eastAsia="方正小标宋_GBK" w:hint="eastAsia"/>
                <w:sz w:val="24"/>
              </w:rPr>
              <w:t>960霸州市堂二里镇</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943E1" w:rsidRPr="00C24ABE" w:rsidRDefault="00F943E1" w:rsidP="003E1837">
            <w:pPr>
              <w:spacing w:line="300" w:lineRule="exact"/>
              <w:jc w:val="right"/>
              <w:rPr>
                <w:rFonts w:ascii="方正书宋_GBK" w:eastAsia="方正书宋_GBK"/>
                <w:sz w:val="24"/>
              </w:rPr>
            </w:pPr>
            <w:r>
              <w:rPr>
                <w:rFonts w:ascii="方正书宋_GBK" w:eastAsia="方正书宋_GBK" w:hint="eastAsia"/>
                <w:sz w:val="24"/>
              </w:rPr>
              <w:t>单位：万元</w:t>
            </w:r>
          </w:p>
        </w:tc>
      </w:tr>
      <w:tr w:rsidR="00F943E1" w:rsidTr="003E1837">
        <w:tblPrEx>
          <w:tblCellMar>
            <w:top w:w="0" w:type="dxa"/>
            <w:bottom w:w="0" w:type="dxa"/>
          </w:tblCellMar>
        </w:tblPrEx>
        <w:trPr>
          <w:trHeight w:val="227"/>
          <w:tblHeader/>
          <w:jc w:val="center"/>
        </w:trPr>
        <w:tc>
          <w:tcPr>
            <w:tcW w:w="2341" w:type="dxa"/>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评价标准</w:t>
            </w:r>
          </w:p>
        </w:tc>
      </w:tr>
      <w:tr w:rsidR="00F943E1" w:rsidTr="003E1837">
        <w:tblPrEx>
          <w:tblCellMar>
            <w:top w:w="0" w:type="dxa"/>
            <w:bottom w:w="0" w:type="dxa"/>
          </w:tblCellMar>
        </w:tblPrEx>
        <w:trPr>
          <w:trHeight w:val="227"/>
          <w:tblHeader/>
          <w:jc w:val="center"/>
        </w:trPr>
        <w:tc>
          <w:tcPr>
            <w:tcW w:w="2341" w:type="dxa"/>
            <w:vMerge/>
            <w:shd w:val="clear" w:color="auto" w:fill="auto"/>
            <w:vAlign w:val="center"/>
          </w:tcPr>
          <w:p w:rsidR="00F943E1" w:rsidRDefault="00F943E1" w:rsidP="003E1837">
            <w:pPr>
              <w:spacing w:line="300" w:lineRule="exact"/>
              <w:jc w:val="left"/>
              <w:outlineLvl w:val="0"/>
            </w:pPr>
          </w:p>
        </w:tc>
        <w:tc>
          <w:tcPr>
            <w:tcW w:w="1276" w:type="dxa"/>
            <w:vMerge/>
            <w:shd w:val="clear" w:color="auto" w:fill="auto"/>
            <w:vAlign w:val="center"/>
          </w:tcPr>
          <w:p w:rsidR="00F943E1" w:rsidRDefault="00F943E1" w:rsidP="003E1837">
            <w:pPr>
              <w:spacing w:line="300" w:lineRule="exact"/>
              <w:jc w:val="left"/>
              <w:outlineLvl w:val="0"/>
            </w:pPr>
          </w:p>
        </w:tc>
        <w:tc>
          <w:tcPr>
            <w:tcW w:w="2976" w:type="dxa"/>
            <w:vMerge/>
            <w:shd w:val="clear" w:color="auto" w:fill="auto"/>
            <w:vAlign w:val="center"/>
          </w:tcPr>
          <w:p w:rsidR="00F943E1" w:rsidRDefault="00F943E1" w:rsidP="003E1837">
            <w:pPr>
              <w:spacing w:line="300" w:lineRule="exact"/>
              <w:jc w:val="left"/>
              <w:outlineLvl w:val="0"/>
            </w:pPr>
          </w:p>
        </w:tc>
        <w:tc>
          <w:tcPr>
            <w:tcW w:w="2976" w:type="dxa"/>
            <w:vMerge/>
            <w:shd w:val="clear" w:color="auto" w:fill="auto"/>
            <w:vAlign w:val="center"/>
          </w:tcPr>
          <w:p w:rsidR="00F943E1" w:rsidRDefault="00F943E1" w:rsidP="003E1837">
            <w:pPr>
              <w:spacing w:line="300" w:lineRule="exact"/>
              <w:jc w:val="left"/>
              <w:outlineLvl w:val="0"/>
            </w:pPr>
          </w:p>
        </w:tc>
        <w:tc>
          <w:tcPr>
            <w:tcW w:w="1417" w:type="dxa"/>
            <w:vMerge/>
            <w:shd w:val="clear" w:color="auto" w:fill="auto"/>
            <w:vAlign w:val="center"/>
          </w:tcPr>
          <w:p w:rsidR="00F943E1" w:rsidRDefault="00F943E1" w:rsidP="003E1837">
            <w:pPr>
              <w:spacing w:line="300" w:lineRule="exact"/>
              <w:jc w:val="left"/>
              <w:outlineLvl w:val="0"/>
            </w:pP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差</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Pr="00C24ABE" w:rsidRDefault="00F943E1" w:rsidP="003E1837">
            <w:pPr>
              <w:spacing w:line="300" w:lineRule="exact"/>
              <w:jc w:val="left"/>
              <w:rPr>
                <w:rFonts w:ascii="方正书宋_GBK" w:eastAsia="方正书宋_GBK"/>
                <w:b/>
              </w:rPr>
            </w:pPr>
            <w:r w:rsidRPr="00C24ABE">
              <w:rPr>
                <w:rFonts w:ascii="方正书宋_GBK" w:eastAsia="方正书宋_GBK" w:hint="eastAsia"/>
                <w:b/>
              </w:rPr>
              <w:t>一、城乡建设管理</w:t>
            </w:r>
          </w:p>
        </w:tc>
        <w:tc>
          <w:tcPr>
            <w:tcW w:w="1276" w:type="dxa"/>
            <w:shd w:val="clear" w:color="auto" w:fill="auto"/>
            <w:vAlign w:val="center"/>
          </w:tcPr>
          <w:p w:rsidR="00F943E1" w:rsidRPr="00C24ABE" w:rsidRDefault="00F943E1" w:rsidP="003E1837">
            <w:pPr>
              <w:spacing w:line="300" w:lineRule="exact"/>
              <w:jc w:val="left"/>
              <w:rPr>
                <w:rFonts w:ascii="方正书宋_GBK" w:eastAsia="方正书宋_GBK"/>
              </w:rPr>
            </w:pPr>
            <w:r w:rsidRPr="00C24ABE">
              <w:rPr>
                <w:rFonts w:ascii="方正书宋_GBK" w:eastAsia="方正书宋_GBK"/>
              </w:rPr>
              <w:t>154.25</w:t>
            </w:r>
          </w:p>
        </w:tc>
        <w:tc>
          <w:tcPr>
            <w:tcW w:w="2976" w:type="dxa"/>
            <w:shd w:val="clear" w:color="auto" w:fill="auto"/>
            <w:vAlign w:val="center"/>
          </w:tcPr>
          <w:p w:rsidR="00F943E1" w:rsidRPr="00C24ABE" w:rsidRDefault="00F943E1" w:rsidP="003E1837">
            <w:pPr>
              <w:spacing w:line="300" w:lineRule="exact"/>
              <w:jc w:val="left"/>
              <w:rPr>
                <w:rFonts w:ascii="方正书宋_GBK" w:eastAsia="方正书宋_GBK"/>
              </w:rPr>
            </w:pPr>
            <w:r w:rsidRPr="00C24ABE">
              <w:rPr>
                <w:rFonts w:ascii="方正书宋_GBK" w:eastAsia="方正书宋_GBK" w:hint="eastAsia"/>
              </w:rPr>
              <w:t>负责市政公用设施建设、安全和应急管理；负责乡、乡村</w:t>
            </w:r>
            <w:proofErr w:type="gramStart"/>
            <w:r w:rsidRPr="00C24ABE">
              <w:rPr>
                <w:rFonts w:ascii="方正书宋_GBK" w:eastAsia="方正书宋_GBK" w:hint="eastAsia"/>
              </w:rPr>
              <w:t>庄规划</w:t>
            </w:r>
            <w:proofErr w:type="gramEnd"/>
            <w:r w:rsidRPr="00C24ABE">
              <w:rPr>
                <w:rFonts w:ascii="方正书宋_GBK" w:eastAsia="方正书宋_GBK" w:hint="eastAsia"/>
              </w:rPr>
              <w:t>的编制和实施；负责农村住房建设、住房安全和危房改造；改善小城乡和村庄人居环境。</w:t>
            </w:r>
          </w:p>
        </w:tc>
        <w:tc>
          <w:tcPr>
            <w:tcW w:w="2976" w:type="dxa"/>
            <w:shd w:val="clear" w:color="auto" w:fill="auto"/>
            <w:vAlign w:val="center"/>
          </w:tcPr>
          <w:p w:rsidR="00F943E1" w:rsidRPr="00C24ABE" w:rsidRDefault="00F943E1" w:rsidP="003E1837">
            <w:pPr>
              <w:spacing w:line="300" w:lineRule="exact"/>
              <w:jc w:val="left"/>
              <w:rPr>
                <w:rFonts w:ascii="方正书宋_GBK" w:eastAsia="方正书宋_GBK"/>
              </w:rPr>
            </w:pPr>
            <w:r w:rsidRPr="00C24ABE">
              <w:rPr>
                <w:rFonts w:ascii="方正书宋_GBK" w:eastAsia="方正书宋_GBK" w:hint="eastAsia"/>
              </w:rPr>
              <w:t>加强管理，提高城市承载能力和</w:t>
            </w:r>
            <w:proofErr w:type="gramStart"/>
            <w:r w:rsidRPr="00C24ABE">
              <w:rPr>
                <w:rFonts w:ascii="方正书宋_GBK" w:eastAsia="方正书宋_GBK" w:hint="eastAsia"/>
              </w:rPr>
              <w:t>宜居</w:t>
            </w:r>
            <w:proofErr w:type="gramEnd"/>
            <w:r w:rsidRPr="00C24ABE">
              <w:rPr>
                <w:rFonts w:ascii="方正书宋_GBK" w:eastAsia="方正书宋_GBK" w:hint="eastAsia"/>
              </w:rPr>
              <w:t>度。加强村乡建设，改善农村人居环境，实现城乡统筹发展。</w:t>
            </w:r>
          </w:p>
        </w:tc>
        <w:tc>
          <w:tcPr>
            <w:tcW w:w="1417" w:type="dxa"/>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1、市政公用设施建设与管理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市政公用事业建设、市政公用设施安全和应急管理</w:t>
            </w:r>
          </w:p>
        </w:tc>
        <w:tc>
          <w:tcPr>
            <w:tcW w:w="1417" w:type="dxa"/>
            <w:shd w:val="clear" w:color="auto" w:fill="auto"/>
            <w:vAlign w:val="center"/>
          </w:tcPr>
          <w:p w:rsidR="00F943E1" w:rsidRPr="00C24ABE" w:rsidRDefault="00F943E1" w:rsidP="003E1837">
            <w:pPr>
              <w:spacing w:line="300" w:lineRule="exact"/>
              <w:jc w:val="left"/>
              <w:rPr>
                <w:rFonts w:ascii="方正书宋_GBK" w:eastAsia="方正书宋_GBK"/>
              </w:rPr>
            </w:pPr>
            <w:r>
              <w:rPr>
                <w:rFonts w:ascii="方正书宋_GBK" w:eastAsia="方正书宋_GBK" w:hint="eastAsia"/>
              </w:rPr>
              <w:t>城市公园绿地、城市植树、城乡古树名木和风景名胜资源保护完成率</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Pr="00C24ABE"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2、城市容貌环境综合整治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154.25</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推进洁净城市创建进程，加强大气污染治理力度。</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机械化清扫率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≥57%</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≥55%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≥53%</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＜53%</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3、推进城乡化建设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指导农村住房建设、住房安全和危房改造，推进小城乡村庄人居环境改善，指导国家级重点乡及省级重点乡的建设；做好乡城规划、环境质量、居住水平、产业聚集、风貌特色、综合管理、城建投融资等指导</w:t>
            </w:r>
            <w:r>
              <w:rPr>
                <w:rFonts w:ascii="方正书宋_GBK" w:eastAsia="方正书宋_GBK" w:hint="eastAsia"/>
              </w:rPr>
              <w:lastRenderedPageBreak/>
              <w:t>工作，全面推进乡城建设；协调和指导推进城乡化工作，城市建设投融资体制改革。</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加强村镇建设，改善农村人居环境，实现城乡统筹发展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垃圾处理率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4、城市容貌环境综合整治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负责城区市容环境治理、城建监察等各项工作，改善人居环境，大气污染治理。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推进洁净城市创建进程，加强大气污染治理力度。</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市容环境治理完成率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5、市政公用设施建设与管理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负责市政公用事业建设、市政公用设施安全和应急管理；逐步推进供热计量改革，开展燃气行业安全监督检查；开展城市园林水域安全监管、公园和绿地技术评估和动态监测。</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市政公用事业建设、市政公用设施安全和应急管理</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市政公用事业基础设施建设及维护工作目标完成率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6、推进城乡化建设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负责农村住房建设、住房安全和危房改造，推进小城乡村庄人居环境改善；推进城乡化工作，开展城乡规划提升、基础设施建设、公共服务设施配套、环境容貌治理、建筑能效提升等工作，全面提升乡城建</w:t>
            </w:r>
            <w:proofErr w:type="gramStart"/>
            <w:r>
              <w:rPr>
                <w:rFonts w:ascii="方正书宋_GBK" w:eastAsia="方正书宋_GBK" w:hint="eastAsia"/>
              </w:rPr>
              <w:t>设质量</w:t>
            </w:r>
            <w:proofErr w:type="gramEnd"/>
            <w:r>
              <w:rPr>
                <w:rFonts w:ascii="方正书宋_GBK" w:eastAsia="方正书宋_GBK" w:hint="eastAsia"/>
              </w:rPr>
              <w:t>和水平。</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加强村镇建设，改善农村人居环境，实现城乡统筹发展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危房改造完成率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二、党员和党组织建设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负责全乡党组织建设；负责乡委基层组织建设联系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的牵头抓总工作；研究和提出党内生活制度建设的意见；协调、规划和指导全乡党员教育工作；主管党员的管理和发展工作。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加强基层领导班子建设；加强非公经济组织和社会组织党建工作；加强全乡大学生村官队伍建设；健全</w:t>
            </w:r>
            <w:proofErr w:type="gramStart"/>
            <w:r>
              <w:rPr>
                <w:rFonts w:ascii="方正书宋_GBK" w:eastAsia="方正书宋_GBK" w:hint="eastAsia"/>
              </w:rPr>
              <w:t>全乡党</w:t>
            </w:r>
            <w:proofErr w:type="gramEnd"/>
            <w:r>
              <w:rPr>
                <w:rFonts w:ascii="方正书宋_GBK" w:eastAsia="方正书宋_GBK" w:hint="eastAsia"/>
              </w:rPr>
              <w:t>的组织制度、党内生活制度建设；加强民主集中制建设和民主生活会宏观指导；乡乡党代会、人代</w:t>
            </w:r>
            <w:r>
              <w:rPr>
                <w:rFonts w:ascii="方正书宋_GBK" w:eastAsia="方正书宋_GBK" w:hint="eastAsia"/>
              </w:rPr>
              <w:lastRenderedPageBreak/>
              <w:t>会；做好代表补选、罢免等事宜。</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1、党组织建设及党员教育管理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党员现代远程教育课时量完成情况（部/集）</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≥40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≥30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≥20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&lt;20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2、党组织建设及党员教育管理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党组织换届工作完成率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3、党组织建设及党员教育管理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负责全乡党组织建设；负责乡委非公经济和乡委基层组织建设联系</w:t>
            </w:r>
            <w:proofErr w:type="gramStart"/>
            <w:r>
              <w:rPr>
                <w:rFonts w:ascii="方正书宋_GBK" w:eastAsia="方正书宋_GBK" w:hint="eastAsia"/>
              </w:rPr>
              <w:t>会议党</w:t>
            </w:r>
            <w:proofErr w:type="gramEnd"/>
            <w:r>
              <w:rPr>
                <w:rFonts w:ascii="方正书宋_GBK" w:eastAsia="方正书宋_GBK" w:hint="eastAsia"/>
              </w:rPr>
              <w:t>的牵头抓总工作；研究和提出党内生活制度建设的意见；协调、规划和指导全乡党员教育工作。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加强党组织建设和党员管理,不断提高执政能力和领导水平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非公经济组织和社会组织党的组织和工作覆盖率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三、地税政务管理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为保障税务系统各项工作开展,降低区域差异影响,进一步加强全系统基本办公条件保障机制建设,全面提升系统整体水平,统一规范管理，促进地税事业发展。</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保障税务系统各项工作正常开展。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系统大型会议、人事管理、公</w:t>
            </w:r>
            <w:r>
              <w:rPr>
                <w:rFonts w:ascii="方正书宋_GBK" w:eastAsia="方正书宋_GBK" w:hint="eastAsia"/>
              </w:rPr>
              <w:lastRenderedPageBreak/>
              <w:t>务员队伍和党风廉政建设以及其他税收事务。</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有效保障基层单位基本办公条</w:t>
            </w:r>
            <w:r>
              <w:rPr>
                <w:rFonts w:ascii="方正书宋_GBK" w:eastAsia="方正书宋_GBK" w:hint="eastAsia"/>
              </w:rPr>
              <w:lastRenderedPageBreak/>
              <w:t>件，确保各项日常工作的顺利开展。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综合事务管</w:t>
            </w:r>
            <w:r>
              <w:rPr>
                <w:rFonts w:ascii="方正书宋_GBK" w:eastAsia="方正书宋_GBK" w:hint="eastAsia"/>
              </w:rPr>
              <w:lastRenderedPageBreak/>
              <w:t>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2、综合业务管理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基本建设及维护、执法装备购置、信息系统建设等。</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保障税务系统信息网络系统的安全稳定运行</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综合业务管理工作完成率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四、公共卫生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公共卫生是保障人民大众身心健康的公共事业，包括提供基本公共卫生服务，疾病预防控制，对突发公共卫生事件的应急处置，促进妇女儿童健康，食品安全风险监管等各项工作。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推进基本公共卫生服务均等化；控制各类重大疾病的发生与传播；有效应对我乡突发公共卫生事件；保障妇女儿童身心健康；提高食品安全风险预警能力，为保障食品安全提供技术支撑。</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1、突发公共卫生事件应急处置</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突发公共事件卫生应急处置率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≥96%</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≥94%</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&lt;94%</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2、突发公共卫生事件应急处置</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负责全乡卫生应急体系和能力建设，突发公共卫生事件的预防准备、监测预警、处置救援、总结评估等工作。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提高突发公共卫生事件的应急处置能力，有效应对突发公共卫生事件，保障人民群众健康和生命安全。</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突发公共卫生事件信息报告率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≥97%</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&lt;97%</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五、国土资源执法与监察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强化全乡国土资源执法监察工作,提高国土资源执法能力。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执法检查落实在日常，及时发现、制止违法行为，重大专项执法工作按量按质完成，维护群众合法权益。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1、国土资源执法监察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加强日常执法监管，将违法解决在初始、遏制在萌芽；做好重点执法专项行动，严厉打击</w:t>
            </w:r>
            <w:r>
              <w:rPr>
                <w:rFonts w:ascii="方正书宋_GBK" w:eastAsia="方正书宋_GBK" w:hint="eastAsia"/>
              </w:rPr>
              <w:lastRenderedPageBreak/>
              <w:t>违法，维护群众合法权益。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基础性保障项目完成率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2、国土资源执法监察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举报线索处置率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≥99%</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3、国土资源执法监察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及时发现、制止国土资源违法行为。依法查处案件，推进国土资源基层所标准化建设。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加强日常执法监管，将违法解决在初始、遏制在萌芽；做好重点执法专项行动，严厉打击违法，维护群众合法权益。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专项执法工作完成率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六、环保政务管理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负责环境保护系统综合业务管理和机关综合事务管理。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加强环保保护管理工作。</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加强排污费征收管理及环保专项资金使用；加强调查研究，提高管理意识及业务能力。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完成全乡环境保护各项工作任务。保障机关正常工作高效运转。</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各项综合事务管理工作完成率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2、综合业务管理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拟定并组织实施全乡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完成全乡环境保护各项工作任务。保障各项业务工作畅通。</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各项综合业务管理工作完成率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七、环境保护宣传教育</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拟订全县环境保护宣传教育计划、规划，并组织实施；承担全县环境保护新闻报道和舆论监督工作；组织本系统人员培训；开展环境教育和环境保护</w:t>
            </w:r>
            <w:r>
              <w:rPr>
                <w:rFonts w:ascii="方正书宋_GBK" w:eastAsia="方正书宋_GBK" w:hint="eastAsia"/>
              </w:rPr>
              <w:lastRenderedPageBreak/>
              <w:t>民间组织的环保工作；承担环境保护社会表彰工作。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加大环境新闻发布力度、积极回应环境热点问题、加强环境舆情监测、提升全民环境意识、鼓励和引导社会公众积极参与环境保护</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1、环境保护社会宣传</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开展组织环保主题宣传活动；建立健全环保公众参与机制；组织开展社会表彰、成就宣传、典型宣传；推出环保宣传品和全民环境教育读物等。</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普及环保政策法规和知识，引导规范环境保护公众参与，提高公民的环保意识、提升公民的参与能力，为推进全乡环保工作营造良好的社会氛围和舆论环境。</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环保宣传品、环境教育读物编印次数</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≥3</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八、环境监测与监察</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环境要素的监测与综合分析评价，提高环境监测和预警能力，提高环境监测自动站的建设、管理。加大环境监管执法力度，完善环境基本公共服务体系建设。开展本县环境保护督察工作。坚持预防为主，防范环境风险，完善环境应急管理体系建设，环境应急值守工作规范化、系统化；建立健全本县重污染天气应急响应机制，提高预防、预警、应对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环境数据的综合分析、数据发布，环境质量预警等多项工作，预报污染事故，保证政府及时采取对策，降低或减少环境灾害。加大对重点案件的现场调查处理。完成本县环境保护督查工作。建立健全应急救援体系，有效控制、减轻环境风险，最大程度避免突发环境事件对环境造成的损失和危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1、环境监察与督查</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组织全县环境监察人员岗位培训。落实全县排污费征收、稽查工作。对环境违法案件进行查处。开展全县环境保护督察工作。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完成环境监察人员岗位培训，切实提高环境监察基层人员的素质。严厉打击企业自动监控设施不正常运行，偷排偷放、超标排放、自动监控数据弄</w:t>
            </w:r>
            <w:proofErr w:type="gramStart"/>
            <w:r>
              <w:rPr>
                <w:rFonts w:ascii="方正书宋_GBK" w:eastAsia="方正书宋_GBK" w:hint="eastAsia"/>
              </w:rPr>
              <w:t>虚造假</w:t>
            </w:r>
            <w:proofErr w:type="gramEnd"/>
            <w:r>
              <w:rPr>
                <w:rFonts w:ascii="方正书宋_GBK" w:eastAsia="方正书宋_GBK" w:hint="eastAsia"/>
              </w:rPr>
              <w:t>等违法行为，有效提升我</w:t>
            </w:r>
            <w:r>
              <w:rPr>
                <w:rFonts w:ascii="方正书宋_GBK" w:eastAsia="方正书宋_GBK" w:hint="eastAsia"/>
              </w:rPr>
              <w:lastRenderedPageBreak/>
              <w:t>乡环境监管能力和水平。确保乡电力企业排污费足额征收。对重点案件进行直接查处，促进全乡环境质量整体改进。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环境保护督察率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九、环境污染综合防治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46.18</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制定大气、水体、固体废物、机动车等污染防治管理制度并组织实施，会同有关部门监督管理饮用水水源地环境保护。负责全乡固体废物监督、检查、管理工作，组织开展废弃电器电子产品拆解处理审核。加强对重点污染治理工程的防治和全乡重点流域、区域、海域污染综合防治。</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加强大气、水、固体废弃物、重金属、机动车污染等重点污染治理工程的防治工作。加强固体废物管理和废弃电器电子产品拆解处理审核。推进重点污染治理工程开展，改善我乡环境质量。</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1、水污染防治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加强河流湖泊水污染防治、地下水污染防治、近岸海域水污染防治、饮用水源保护、污染水体整治、水污染源监督管理、水污染防治和水环境保护工程。编制本乡重污染流域治理方案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善更新本乡集中式地下水饮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水体污染防治方案编制完成率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≥97%</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2、水污染防治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加强河流湖泊水污染防治、地</w:t>
            </w:r>
            <w:r>
              <w:rPr>
                <w:rFonts w:ascii="方正书宋_GBK" w:eastAsia="方正书宋_GBK" w:hint="eastAsia"/>
              </w:rPr>
              <w:lastRenderedPageBreak/>
              <w:t>下水污染防治、近岸海域水污染防治、饮用水源保护、污染水体整治、水污染源监督管理、水污染防治和水环境保护工程。编制本乡重污染流域治理方案</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完善更新本乡集中式地下水饮</w:t>
            </w:r>
            <w:r>
              <w:rPr>
                <w:rFonts w:ascii="方正书宋_GBK" w:eastAsia="方正书宋_GBK" w:hint="eastAsia"/>
              </w:rPr>
              <w:lastRenderedPageBreak/>
              <w:t>用水水源地和主要地下水污染源清单，同时动态更新城镇集中式地下水饮用水水源补给区内的污染源清单，对符合重点调查对象筛选原则的集中式城镇饮用水水源补给区、化工类工业污染源开展详细的地下水基础环境状况调查评估完成取样和分析工作。制定污染源的负荷削减和河道生态修复方案。</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重点防治水</w:t>
            </w:r>
            <w:r>
              <w:rPr>
                <w:rFonts w:ascii="方正书宋_GBK" w:eastAsia="方正书宋_GBK" w:hint="eastAsia"/>
              </w:rPr>
              <w:lastRenderedPageBreak/>
              <w:t>域水质达标率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3、重点污染治理工程</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46.18</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加强对影响全县环境质量的重点污染物排放进行防治，引导促进全县环境保护污染减排工程建设，推动污染综合防治活动开展。</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开展全乡产能过剩行业环保认定、备案核查工作，推动污染防治工作开展，改善我乡环境质量。</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重点污染治理工程完成率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十、教育政务管理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负责教育系统综合业务管理和机关综合事务管理。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依法行政，构建人民群众满意、勤政廉洁的政府部门；保障工作正常高效运行，相关工作顺利开展。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做好会议培训组织，内部信息化建设与维护，财务和资产管理，标准化建设，基础设施维修，大型设备购置，人事、党务以及老干部管理等工作。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保障机关工作正常高效运转。</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综合事务管理工作完成率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2、综合业务管理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做好教育政策制定、教育改革、教育科研、教育信息化建设等</w:t>
            </w:r>
            <w:r>
              <w:rPr>
                <w:rFonts w:ascii="方正书宋_GBK" w:eastAsia="方正书宋_GBK" w:hint="eastAsia"/>
              </w:rPr>
              <w:lastRenderedPageBreak/>
              <w:t>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做好各项教育管理工作。</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综合业务管理工作完成</w:t>
            </w:r>
            <w:r>
              <w:rPr>
                <w:rFonts w:ascii="方正书宋_GBK" w:eastAsia="方正书宋_GBK" w:hint="eastAsia"/>
              </w:rPr>
              <w:lastRenderedPageBreak/>
              <w:t>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十一、林业科技支撑和公共服务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组织全乡林业及其生态建设的科技创新和技术示范推广，为林业生态发展和林产品生产提供公共支撑。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示范推广林业生产管理的良种、良法，提高林产品品质和经济效益。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1、林业防灾减灾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组织、协调全乡森林火灾的预防与扑救工作，承担全乡森林防火指挥部的具体工作。组织开展林业有害生物的防治、检疫工作。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预防和减少自然灾害对森林资源的损失，保护森林资源</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林业有害生物的防治、检疫工作完成率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&lt;60%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十二、农业科技支撑和公共服务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提高农业机械化水平，建立健全农业科技服务和防灾减灾体系，推动农业生产向现代农业发展。</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促进农业现代化，提高农业劳动生产率，增加农民收入。</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1、动植物疫病防控</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有效减少动植物疫情危害,促进农业健康发展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动植物疫情监测目标完成率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2、农作物全程机械化及农机作业补贴</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w:t>
            </w:r>
            <w:proofErr w:type="gramStart"/>
            <w:r>
              <w:rPr>
                <w:rFonts w:ascii="方正书宋_GBK" w:eastAsia="方正书宋_GBK" w:hint="eastAsia"/>
              </w:rPr>
              <w:t>耕地深</w:t>
            </w:r>
            <w:proofErr w:type="gramEnd"/>
            <w:r>
              <w:rPr>
                <w:rFonts w:ascii="方正书宋_GBK" w:eastAsia="方正书宋_GBK" w:hint="eastAsia"/>
              </w:rPr>
              <w:t>松作业，作业深度超过</w:t>
            </w:r>
            <w:smartTag w:uri="urn:schemas-microsoft-com:office:smarttags" w:element="chmetcnv">
              <w:smartTagPr>
                <w:attr w:name="TCSC" w:val="0"/>
                <w:attr w:name="NumberType" w:val="1"/>
                <w:attr w:name="Negative" w:val="False"/>
                <w:attr w:name="HasSpace" w:val="False"/>
                <w:attr w:name="SourceValue" w:val="25"/>
                <w:attr w:name="UnitName" w:val="厘米"/>
              </w:smartTagPr>
              <w:r>
                <w:rPr>
                  <w:rFonts w:ascii="方正书宋_GBK" w:eastAsia="方正书宋_GBK" w:hint="eastAsia"/>
                </w:rPr>
                <w:t>25厘米</w:t>
              </w:r>
            </w:smartTag>
            <w:r>
              <w:rPr>
                <w:rFonts w:ascii="方正书宋_GBK" w:eastAsia="方正书宋_GBK" w:hint="eastAsia"/>
              </w:rPr>
              <w:t>，深松间隔不大于</w:t>
            </w:r>
            <w:smartTag w:uri="urn:schemas-microsoft-com:office:smarttags" w:element="chmetcnv">
              <w:smartTagPr>
                <w:attr w:name="TCSC" w:val="0"/>
                <w:attr w:name="NumberType" w:val="1"/>
                <w:attr w:name="Negative" w:val="False"/>
                <w:attr w:name="HasSpace" w:val="False"/>
                <w:attr w:name="SourceValue" w:val="70"/>
                <w:attr w:name="UnitName" w:val="厘米"/>
              </w:smartTagPr>
              <w:r>
                <w:rPr>
                  <w:rFonts w:ascii="方正书宋_GBK" w:eastAsia="方正书宋_GBK" w:hint="eastAsia"/>
                </w:rPr>
                <w:t>70厘米</w:t>
              </w:r>
            </w:smartTag>
            <w:r>
              <w:rPr>
                <w:rFonts w:ascii="方正书宋_GBK" w:eastAsia="方正书宋_GBK" w:hint="eastAsia"/>
              </w:rPr>
              <w:t>，通过实施农机深松作业，有效节约了水资源，提高了肥料利用率。</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提高土壤蓄水保墒和抗旱防涝能力，提高粮食单产水平。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深</w:t>
            </w:r>
            <w:proofErr w:type="gramStart"/>
            <w:r>
              <w:rPr>
                <w:rFonts w:ascii="方正书宋_GBK" w:eastAsia="方正书宋_GBK" w:hint="eastAsia"/>
              </w:rPr>
              <w:t>松面积</w:t>
            </w:r>
            <w:proofErr w:type="gramEnd"/>
            <w:r>
              <w:rPr>
                <w:rFonts w:ascii="方正书宋_GBK" w:eastAsia="方正书宋_GBK" w:hint="eastAsia"/>
              </w:rPr>
              <w:t>目标完成率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&lt;65%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3、动植物疫病防控</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落实动植物防疫检疫政策，建立完善动植物防疫和检疫体系。组织开展动植物的防疫检疫工作，发布疫情并组织扑灭。</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有效减少动植物疫情危害,促进农业健康发展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突发动植物疫情处置率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十三、农业资源保护和生态建设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按照可持续发展和建设生态农业的要求，保护农业资源，改善和保护农村环境。</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建设生态农业，改善农村环境，实现农业可持续发展。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1、农村能源清洁开发利用</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按照整乡整村推进的模式，建设秸秆综合利用试点项目；集中示范推广高效清洁燃烧炉具、电采暖、太阳能互补采暖、太阳能热水器、太阳灶、秸秆能源化利用等多种技术，打造新能源示范村。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实现农作物秸秆的高效能源化利用，减少大气污染排放，改善农村环境。</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roofErr w:type="gramStart"/>
            <w:r>
              <w:rPr>
                <w:rFonts w:ascii="方正书宋_GBK" w:eastAsia="方正书宋_GBK" w:hint="eastAsia"/>
              </w:rPr>
              <w:t>大气污染物减排</w:t>
            </w:r>
            <w:proofErr w:type="gramEnd"/>
            <w:r>
              <w:rPr>
                <w:rFonts w:ascii="方正书宋_GBK" w:eastAsia="方正书宋_GBK" w:hint="eastAsia"/>
              </w:rPr>
              <w:t>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2、农业污染治理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开展农产品产地重金属污染防治工作。进行土壤样品的制备和监测，根据监测结果编制农产品产地安全情况分析报告，开展农产品产地重金属污染修复示范。</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开展农产品产地重金属污染防治，根据监测结果编制农产品产地安全情况分析报告，开展农产品产地重金属污染修复示范。</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全乡开展土地污染修复效果实现情况</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十四、农业综合开发</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贯彻执行国家农业综合开发方针、政策，按照省农业综合开发政策及项目立项、实施、检查验收等管理办法，管理全乡农业综合开发资金和各类农业综合开发项目。</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在全乡实施农业综合开发土地治理、产业化经营等项目,依据国家、省确定的项目配套比例，筹集乡级配套资金；组织实施高标准农田、生态综合治理、中型灌区配套改造、产业化经营财政补助项目、贴息项目等，大力推进重点开发、效益开发，有效改善农业生产条件和生态环境，提高农业综合生产能力提高粮食产能，扶持农业龙头</w:t>
            </w:r>
            <w:r>
              <w:rPr>
                <w:rFonts w:ascii="方正书宋_GBK" w:eastAsia="方正书宋_GBK" w:hint="eastAsia"/>
              </w:rPr>
              <w:lastRenderedPageBreak/>
              <w:t>企业和新型经营主体，带动农业特色主导产业发展，促进农业增效、农民增收。</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1、农业土地治理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通过土地治理项目、生态治理项目，有效改善农业生产条件和生态环境，提高农业综合生产能力。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高标准农田建设规模</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2、农业土地治理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落实农业综合开发土地治理项目管理办法、农业综合开发土地治理项目中长期规划和年度项目计划；监督农业综合开发土地治理项目计划执行。</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通过土地治理项目、生态治理项目，有效改善农业生产条件和生态环境，提高农业综合生产能力。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高标准农田建设计划完成率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十五、社会救助、救灾管理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负责城乡居民最低生活保障、五保供养、医疗救助。组织协调全乡防灾减灾救灾工作。组织核查并统一发布灾情。组织指导救灾捐赠工作，负责国内外救灾捐赠款物的接收管理和分配使用。</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完善城乡社会救助制度，实施分类救助，</w:t>
            </w:r>
            <w:proofErr w:type="gramStart"/>
            <w:r>
              <w:rPr>
                <w:rFonts w:ascii="方正书宋_GBK" w:eastAsia="方正书宋_GBK" w:hint="eastAsia"/>
              </w:rPr>
              <w:t>应保尽保</w:t>
            </w:r>
            <w:proofErr w:type="gramEnd"/>
            <w:r>
              <w:rPr>
                <w:rFonts w:ascii="方正书宋_GBK" w:eastAsia="方正书宋_GBK" w:hint="eastAsia"/>
              </w:rPr>
              <w:t>,动态管理。完善全乡自然灾害救助应急体系。实施分类救助，保障受灾群众基本生活。</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1、困难群众基本生活保障</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负责符合条件的城乡居民最低生活保障、五保户的集中供养和分散供养、临时生活救助工作、全乡城乡低收入家庭收入核定管理工作、保障孤儿基本生活，加强流浪乞讨人员救助管理，做好留守老人、妇女、</w:t>
            </w:r>
            <w:r>
              <w:rPr>
                <w:rFonts w:ascii="方正书宋_GBK" w:eastAsia="方正书宋_GBK" w:hint="eastAsia"/>
              </w:rPr>
              <w:lastRenderedPageBreak/>
              <w:t>儿童和残疾人护理保障工作。保障孤儿基本生活，组织开展全乡孤残儿童手术康复，推进儿童福利机构基础设施建设。加快流浪乞讨人员、流浪未成年人救助场所的设施建设。开展未成年人社会保护试点工作。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实行动态管理，做到应保尽保、应退尽退。农村五保供养标准、集中供养能力逐步提高。缓解意外事件对特殊困难家庭造成的生活困难。准确核查</w:t>
            </w:r>
            <w:proofErr w:type="gramStart"/>
            <w:r>
              <w:rPr>
                <w:rFonts w:ascii="方正书宋_GBK" w:eastAsia="方正书宋_GBK" w:hint="eastAsia"/>
              </w:rPr>
              <w:t>认定低保</w:t>
            </w:r>
            <w:proofErr w:type="gramEnd"/>
            <w:r>
              <w:rPr>
                <w:rFonts w:ascii="方正书宋_GBK" w:eastAsia="方正书宋_GBK" w:hint="eastAsia"/>
              </w:rPr>
              <w:t>家庭经济状况。孤儿基本生活条件保障到位，孤残儿童手</w:t>
            </w:r>
            <w:r>
              <w:rPr>
                <w:rFonts w:ascii="方正书宋_GBK" w:eastAsia="方正书宋_GBK" w:hint="eastAsia"/>
              </w:rPr>
              <w:lastRenderedPageBreak/>
              <w:t>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城乡居民</w:t>
            </w:r>
            <w:proofErr w:type="gramStart"/>
            <w:r>
              <w:rPr>
                <w:rFonts w:ascii="方正书宋_GBK" w:eastAsia="方正书宋_GBK" w:hint="eastAsia"/>
              </w:rPr>
              <w:t>低保保障</w:t>
            </w:r>
            <w:proofErr w:type="gramEnd"/>
            <w:r>
              <w:rPr>
                <w:rFonts w:ascii="方正书宋_GBK" w:eastAsia="方正书宋_GBK" w:hint="eastAsia"/>
              </w:rPr>
              <w:t>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2、自然灾害救助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救灾捐赠资金到位率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3、自然灾害救助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w:t>
            </w:r>
            <w:r>
              <w:rPr>
                <w:rFonts w:ascii="方正书宋_GBK" w:eastAsia="方正书宋_GBK" w:hint="eastAsia"/>
              </w:rPr>
              <w:lastRenderedPageBreak/>
              <w:t>接收、分配物资并监督使用，落实民房恢复重建及灾民生活救助。指导全乡救灾捐赠工作。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w:t>
            </w:r>
            <w:r>
              <w:rPr>
                <w:rFonts w:ascii="方正书宋_GBK" w:eastAsia="方正书宋_GBK" w:hint="eastAsia"/>
              </w:rPr>
              <w:lastRenderedPageBreak/>
              <w:t>证款物安全及时有效，为重特大自然灾害救助提供有力支持。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突发灾害报灾时效性和准确性</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12小时内，准确度98%及以上</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24小时内，准确度95%及以上</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24小时内，准确度90%及以上</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超出24小时，准确度低于90%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4、自然灾害救助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物资保障受灾群众人数覆盖率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&lt;85%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5、自然灾害救助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乡救灾捐赠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公民避灾自救能力和防灾减灾意识，提升全乡重大自然灾害防御能力；完善乡、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乡级救灾物资运达灾区时间</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≤12</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≤18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≤24</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&gt;24</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6、医疗救助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负责城乡居民、优抚对象医疗救助、重特大疾病救助工作。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保障困难群众获得医疗救助，降低困难居民医疗负担。优抚</w:t>
            </w:r>
            <w:r>
              <w:rPr>
                <w:rFonts w:ascii="方正书宋_GBK" w:eastAsia="方正书宋_GBK" w:hint="eastAsia"/>
              </w:rPr>
              <w:lastRenderedPageBreak/>
              <w:t>对象的医疗困难得到有效解决。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优抚对象医疗补助到位</w:t>
            </w:r>
            <w:r>
              <w:rPr>
                <w:rFonts w:ascii="方正书宋_GBK" w:eastAsia="方正书宋_GBK" w:hint="eastAsia"/>
              </w:rPr>
              <w:lastRenderedPageBreak/>
              <w:t>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&lt;98%</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十六、双拥优抚安置政策及管理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组织、指导全省拥军优属活动。组织对优抚对象的优待、抚恤的政策落实，负责全省转业士官、退役士兵及军队离退休干部、退休士官和军队无军籍退休退职职工接收安置工作。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1、优待抚恤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优抚对象对优抚工作的满意度</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非常满意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满意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一般</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不满意</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2、优待抚恤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负责全省优抚对象优待、抚恤工作；负责优抚对象数据更新管理；承担优抚对象巡诊、残疾军人康复辅助器械配备工作。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确保优抚对象的生活水平不低于当地军民居民平均生活水平，义务兵家庭优待金及时足额兑现。</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优抚对象抚恤和生活补助足额兑现率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≥99%</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&lt;98%</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十七、水利科技支撑和公共服务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组织指导全省水利事业建设的科技创新和技术示范推广，为水利事业科学发展提供公共支撑。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研制并示范推广水利工程和管理技术，提高水利事业管理水平。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1、防汛抗旱</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防汛抗旱工作完成率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2、防汛抗旱</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负责全乡防汛抗旱组织管理、应急调度，储备管理防汛抗旱物资，提高全乡抗御水旱灾害能力。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发挥防汛抗旱减灾体系作用，最大限度地减少水旱灾害造成的人员伤亡和财产损失。</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防汛抗旱投资完成率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十八、水利水电项目建设与管理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水利水电项目的建设与维护管理。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按期完成水利水电项目建设和维修管护任务，对社会稳定和经济发展起到积极作用</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1、保障农村饮水安全</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解决农村饮水安全问题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解决农村饮用水安全人口情况</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2、保障农村饮水安全</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通过实施农村饮水安全项目，解决农村居民饮水安全问题。</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解决农村饮水安全问题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农村饮用水安全工程完成量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3、水利工程运行与维护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组织实施水利工程运行与维护。保障水利工程安全运行。</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及时对水利工程实施维修养护，有效保障水利工程正常运行，充分发挥水利工程的社会和经济效益。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水利工程运行与维护工作完成率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十九、税收征管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组织全乡税收、社会保险费及所管基金（费、附加）收入工作，制定</w:t>
            </w:r>
            <w:proofErr w:type="gramStart"/>
            <w:r>
              <w:rPr>
                <w:rFonts w:ascii="方正书宋_GBK" w:eastAsia="方正书宋_GBK" w:hint="eastAsia"/>
              </w:rPr>
              <w:t>乡域地方</w:t>
            </w:r>
            <w:proofErr w:type="gramEnd"/>
            <w:r>
              <w:rPr>
                <w:rFonts w:ascii="方正书宋_GBK" w:eastAsia="方正书宋_GBK" w:hint="eastAsia"/>
              </w:rPr>
              <w:t>税收中长期发展规划、年度收入计划并组织实施;规划和组织实施纳税服务体系建设，对纳税人进行</w:t>
            </w:r>
            <w:r>
              <w:rPr>
                <w:rFonts w:ascii="方正书宋_GBK" w:eastAsia="方正书宋_GBK" w:hint="eastAsia"/>
              </w:rPr>
              <w:lastRenderedPageBreak/>
              <w:t>分类管理和专业化服务。</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组织税收、社会保险费及所管基金（费、附加）收入，实现年初工作目标。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1、税收征管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第三方涉税信息采集量(量）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≥3</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2、税收征管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组织全乡地方税费收入，加强经济形势跟踪分析和部门协调配合，发挥社会参与作用，组织相关</w:t>
            </w:r>
            <w:proofErr w:type="gramStart"/>
            <w:r>
              <w:rPr>
                <w:rFonts w:ascii="方正书宋_GBK" w:eastAsia="方正书宋_GBK" w:hint="eastAsia"/>
              </w:rPr>
              <w:t>协税护税单</w:t>
            </w:r>
            <w:proofErr w:type="gramEnd"/>
            <w:r>
              <w:rPr>
                <w:rFonts w:ascii="方正书宋_GBK" w:eastAsia="方正书宋_GBK" w:hint="eastAsia"/>
              </w:rPr>
              <w:t>位和个人协助征收，提高征管效率和质量；落实组织收入原则，依法征税，提高收入质量，实现应收尽收。开展纳税评估和税收调查工作，运用数据信息对比分析等方法，了解全乡税源状况，科学预测税收发展趋势，剖析税收薄弱环节，提出征管建议，实现堵漏增收。</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roofErr w:type="gramStart"/>
            <w:r>
              <w:rPr>
                <w:rFonts w:ascii="方正书宋_GBK" w:eastAsia="方正书宋_GBK" w:hint="eastAsia"/>
              </w:rPr>
              <w:t>乡分调整</w:t>
            </w:r>
            <w:proofErr w:type="gramEnd"/>
            <w:r>
              <w:rPr>
                <w:rFonts w:ascii="方正书宋_GBK" w:eastAsia="方正书宋_GBK" w:hint="eastAsia"/>
              </w:rPr>
              <w:t>税收计划完成率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二十、税收政策贯彻执行及研究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贯彻执行国家有关税收法律、法规、规章，落实省地方税务机关制定的具体相应政策方案，组织税收理论、政策、制度研究和税法宣传。</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全面贯彻执行国家有关税收法律、法规、规章。</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1、税收政策贯彻执行</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国地税合作改革任务完成率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2、税收政策贯彻执行</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培训任务完成率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3、税务政策研究与税务宣传</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开展全乡税收基础理论、应用理论和全乡地方税收政策研究</w:t>
            </w:r>
            <w:r>
              <w:rPr>
                <w:rFonts w:ascii="方正书宋_GBK" w:eastAsia="方正书宋_GBK" w:hint="eastAsia"/>
              </w:rPr>
              <w:lastRenderedPageBreak/>
              <w:t>工作。积极开展税收宣传、普法宣传，认真组织税收宣传月等宣传活动，对纳税事项进行公告，对税务工作进行整体宣传。</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落实国家、省财税改革和乡委乡政府重大决策部署,加强税</w:t>
            </w:r>
            <w:r>
              <w:rPr>
                <w:rFonts w:ascii="方正书宋_GBK" w:eastAsia="方正书宋_GBK" w:hint="eastAsia"/>
              </w:rPr>
              <w:lastRenderedPageBreak/>
              <w:t>收调研和理论研究,为乡委和乡政府提供决策参考；提高纳税人遵从度，提升地税系统形象。</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宣传任务完成率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4、税收政策贯彻执行</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对税务人员及纳税人新政策、新规定的培训；拟定本乡具体方案，贯彻落实综合性税收征管法律法规、规范性文件，做好各种政策资料、征管档案资料、税收业务表证单书管理等工作；负责全乡地税依法行政工作,聘请法律顾问，组织税务行政处罚、行政复议和行政诉讼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提高人员素质，提升税收政策管理水平，确保政策贯彻落实；规范征管业务流程，提高征管质量。</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政策传达落实率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二十一、土地资源管理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组织实施耕地与基本农田保护工作,组织建设用地审批，做好地籍管理工作和土地利用管理工作。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实现基本农田面积不减少，各行业合理用地需求得到保障，及时掌握全乡城乡土地变更信息，进一步提高土地节约集约利用水平。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1、土地利用管理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对全乡地价和土地市场进行动态监测，为乡政府宏观调控和稳定土地市场提供决策依据；掌握评价土地利用现状和节约集约程度，为科学管地用地提供依据。</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城乡建设用地增减挂钩工作完成率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2、耕地与基本农田</w:t>
            </w:r>
            <w:r>
              <w:rPr>
                <w:rFonts w:ascii="方正书宋_GBK" w:eastAsia="方正书宋_GBK" w:hint="eastAsia"/>
                <w:b/>
              </w:rPr>
              <w:lastRenderedPageBreak/>
              <w:t>保护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开展全乡基本农田保护和土地</w:t>
            </w:r>
            <w:r>
              <w:rPr>
                <w:rFonts w:ascii="方正书宋_GBK" w:eastAsia="方正书宋_GBK" w:hint="eastAsia"/>
              </w:rPr>
              <w:lastRenderedPageBreak/>
              <w:t>整理、复垦、开发工作，监测耕地质量等边变化，研究耕地保护相关制度。</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实现全乡基本农田面积不减</w:t>
            </w:r>
            <w:r>
              <w:rPr>
                <w:rFonts w:ascii="方正书宋_GBK" w:eastAsia="方正书宋_GBK" w:hint="eastAsia"/>
              </w:rPr>
              <w:lastRenderedPageBreak/>
              <w:t>少，确保全乡耕地占补平衡，掌握全乡耕地质量变化情况。</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耕地质量等</w:t>
            </w:r>
            <w:r>
              <w:rPr>
                <w:rFonts w:ascii="方正书宋_GBK" w:eastAsia="方正书宋_GBK" w:hint="eastAsia"/>
              </w:rPr>
              <w:lastRenderedPageBreak/>
              <w:t>别更新与检测完成率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hint="eastAsia"/>
              </w:rPr>
              <w:lastRenderedPageBreak/>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3、土地利用管理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监测全乡地价和土地市场动态，管理和监督城乡建设用地供应、政府土地储备、土地开发和节约集约利用，组织实施城乡建设用地增减挂钩。</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对全乡地价和土地市场进行动态监测，为乡政府宏观调控和稳定土地市场提供决策依据；掌握评价土地利用现状和节约集约程度，为科学管地用地提供依据。</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评价成</w:t>
            </w:r>
            <w:proofErr w:type="gramStart"/>
            <w:r>
              <w:rPr>
                <w:rFonts w:ascii="方正书宋_GBK" w:eastAsia="方正书宋_GBK" w:hint="eastAsia"/>
              </w:rPr>
              <w:t>果乡级汇总</w:t>
            </w:r>
            <w:proofErr w:type="gramEnd"/>
            <w:r>
              <w:rPr>
                <w:rFonts w:ascii="方正书宋_GBK" w:eastAsia="方正书宋_GBK" w:hint="eastAsia"/>
              </w:rPr>
              <w:t>与分析更新完成情况</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4、耕地与基本农田保护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开展全乡基本农田保护和土地整理、复垦、开发工作，监测耕地质量等边变化，研究耕地保护相关制度。</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实现全乡基本农田面积不减少，确保全乡耕地占补平衡，掌握全乡耕地质量变化情况。</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土地复垦方案审查通过率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二十二、推进新农村建设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通过实施农村面貌改造提升行动和开展新民居中心村示范点建设，加快建设社会主义新农村。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通过实施农村面貌改造提升行动和开展新民居中心村示范点建设，加快建设社会主义新农村。改善农村环境面貌，提升农民生产生活条件。</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1、美丽乡村建设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围绕农村改造15件实事，突出重点，因地制宜，按照分期分批推进的要求，每年选定一批重点村实施改造提升。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美丽乡村建设达标率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2、新民居中心村建设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推进新民居中心村示范工程建设，打造一批符合全面小康要求的新型农村社区和美丽乡村。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按照三年建设周期，建设一批多种类型、有示范意义的新民居中心村。</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新启动中心村示范点开工率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3、新民居中心村建</w:t>
            </w:r>
            <w:r>
              <w:rPr>
                <w:rFonts w:ascii="方正书宋_GBK" w:eastAsia="方正书宋_GBK" w:hint="eastAsia"/>
                <w:b/>
              </w:rPr>
              <w:lastRenderedPageBreak/>
              <w:t>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推进新民居中心村示范工程建</w:t>
            </w:r>
            <w:r>
              <w:rPr>
                <w:rFonts w:ascii="方正书宋_GBK" w:eastAsia="方正书宋_GBK" w:hint="eastAsia"/>
              </w:rPr>
              <w:lastRenderedPageBreak/>
              <w:t>设，打造一批符合全面小康要求的新型农村社区和美丽乡村。</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按照三年建设周期，建设一批</w:t>
            </w:r>
            <w:r>
              <w:rPr>
                <w:rFonts w:ascii="方正书宋_GBK" w:eastAsia="方正书宋_GBK" w:hint="eastAsia"/>
              </w:rPr>
              <w:lastRenderedPageBreak/>
              <w:t>多种类型、有示范意义的新民居中心村。</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中心村示范</w:t>
            </w:r>
            <w:proofErr w:type="gramStart"/>
            <w:r>
              <w:rPr>
                <w:rFonts w:ascii="方正书宋_GBK" w:eastAsia="方正书宋_GBK" w:hint="eastAsia"/>
              </w:rPr>
              <w:lastRenderedPageBreak/>
              <w:t>点任务</w:t>
            </w:r>
            <w:proofErr w:type="gramEnd"/>
            <w:r>
              <w:rPr>
                <w:rFonts w:ascii="方正书宋_GBK" w:eastAsia="方正书宋_GBK" w:hint="eastAsia"/>
              </w:rPr>
              <w:t>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w:t>
            </w:r>
            <w:r>
              <w:rPr>
                <w:rFonts w:ascii="方正书宋_GBK" w:eastAsia="方正书宋_GBK" w:hint="eastAsia"/>
              </w:rPr>
              <w:lastRenderedPageBreak/>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w:t>
            </w:r>
            <w:r>
              <w:rPr>
                <w:rFonts w:ascii="方正书宋_GBK" w:eastAsia="方正书宋_GBK" w:hint="eastAsia"/>
              </w:rPr>
              <w:lastRenderedPageBreak/>
              <w:t>60%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&lt;60%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4、美丽乡村建设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按照统筹城乡发展要求，以“环境美、产业美、精神美、生态美”为重点，大力推进美丽乡村建设。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突出重点，因地制宜，按照分期分批推进的要求，每年选定一批重点村实施改造提升。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重点村改造提升任务完成率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二十三、维护社会稳定</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指导、协调和督导全乡各级各部门排查、化解影响社会的重大不稳定隐患、群体性事件和突发事件及影响社会稳定的事件。</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通过指导、协调和督导各级各部门，预防减少不稳定因素的发生，有效化解不稳定隐患、群体性事件和突发事件，同时全力做好乡内各种重大活动安保工作，确保社会稳定。</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1、对各</w:t>
            </w:r>
            <w:proofErr w:type="gramStart"/>
            <w:r>
              <w:rPr>
                <w:rFonts w:ascii="方正书宋_GBK" w:eastAsia="方正书宋_GBK" w:hint="eastAsia"/>
                <w:b/>
              </w:rPr>
              <w:t>类涉稳</w:t>
            </w:r>
            <w:proofErr w:type="gramEnd"/>
            <w:r>
              <w:rPr>
                <w:rFonts w:ascii="方正书宋_GBK" w:eastAsia="方正书宋_GBK" w:hint="eastAsia"/>
                <w:b/>
              </w:rPr>
              <w:t>情报信息收集、</w:t>
            </w:r>
            <w:proofErr w:type="gramStart"/>
            <w:r>
              <w:rPr>
                <w:rFonts w:ascii="方正书宋_GBK" w:eastAsia="方正书宋_GBK" w:hint="eastAsia"/>
                <w:b/>
              </w:rPr>
              <w:t>研</w:t>
            </w:r>
            <w:proofErr w:type="gramEnd"/>
            <w:r>
              <w:rPr>
                <w:rFonts w:ascii="方正书宋_GBK" w:eastAsia="方正书宋_GBK" w:hint="eastAsia"/>
                <w:b/>
              </w:rPr>
              <w:t>判、通报</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搜集、综合、核实、</w:t>
            </w:r>
            <w:proofErr w:type="gramStart"/>
            <w:r>
              <w:rPr>
                <w:rFonts w:ascii="方正书宋_GBK" w:eastAsia="方正书宋_GBK" w:hint="eastAsia"/>
              </w:rPr>
              <w:t>研判影响</w:t>
            </w:r>
            <w:proofErr w:type="gramEnd"/>
            <w:r>
              <w:rPr>
                <w:rFonts w:ascii="方正书宋_GBK" w:eastAsia="方正书宋_GBK" w:hint="eastAsia"/>
              </w:rPr>
              <w:t>我乡社会稳定的各种情报信息，对社情、民情、敌情、舆情进行分析、</w:t>
            </w:r>
            <w:proofErr w:type="gramStart"/>
            <w:r>
              <w:rPr>
                <w:rFonts w:ascii="方正书宋_GBK" w:eastAsia="方正书宋_GBK" w:hint="eastAsia"/>
              </w:rPr>
              <w:t>研</w:t>
            </w:r>
            <w:proofErr w:type="gramEnd"/>
            <w:r>
              <w:rPr>
                <w:rFonts w:ascii="方正书宋_GBK" w:eastAsia="方正书宋_GBK" w:hint="eastAsia"/>
              </w:rPr>
              <w:t>判、通报。</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及时发现各</w:t>
            </w:r>
            <w:proofErr w:type="gramStart"/>
            <w:r>
              <w:rPr>
                <w:rFonts w:ascii="方正书宋_GBK" w:eastAsia="方正书宋_GBK" w:hint="eastAsia"/>
              </w:rPr>
              <w:t>类涉稳</w:t>
            </w:r>
            <w:proofErr w:type="gramEnd"/>
            <w:r>
              <w:rPr>
                <w:rFonts w:ascii="方正书宋_GBK" w:eastAsia="方正书宋_GBK" w:hint="eastAsia"/>
              </w:rPr>
              <w:t>信息，有效化解妥善处置重大不稳定隐患、群体性事件和突发事件。</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情报信息</w:t>
            </w:r>
            <w:proofErr w:type="gramStart"/>
            <w:r>
              <w:rPr>
                <w:rFonts w:ascii="方正书宋_GBK" w:eastAsia="方正书宋_GBK" w:hint="eastAsia"/>
              </w:rPr>
              <w:t>研判率</w:t>
            </w:r>
            <w:proofErr w:type="gramEnd"/>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2、协调督导重大不稳定隐患、群体性事件和突发事件的处置化解</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对可能影响社会稳定的各种因素进行分析和评估，协调督导有关乡乡和相关职能部门对重大不稳定隐患、群体性事件和突发事件进行妥善处置。</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有效化解妥善处置重大不稳定隐患、群体性事件和突发事件；有效维护我乡社会大局稳定，确保社会秩序良好。</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协调督导事项化解率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&lt;65%</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3、重大活动安保</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做好我乡各类重大活动间的安全保卫工作，不断完善相关工作机制。</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各项工作机制进一步完善健全，有效维护我乡社会大局稳定，确保社会秩序良好。</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重大安保任务完成率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二十四、卫生计生政务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拟定卫生计生改革与发展目标、规划，组织指导相关工作</w:t>
            </w:r>
            <w:r>
              <w:rPr>
                <w:rFonts w:ascii="方正书宋_GBK" w:eastAsia="方正书宋_GBK" w:hint="eastAsia"/>
              </w:rPr>
              <w:lastRenderedPageBreak/>
              <w:t>开展，承担政务公开和业务宣传工作，加强卫生计生能力建设。</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保障卫生计生事业稳定发展。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1、卫生计生人才队伍及科研能力建设</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开展卫生计生人才招聘、培训，组织继续医学教育和适宜技术推广等工作。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提高全乡卫生计生人才队伍服务水平和卫生计生机构科研能力。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雇佣基层医疗、计生适宜技术人才数量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≥3</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2、卫生计生综合事务管理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开展卫生计生信息化、基础设施、装备管理与配置等各项工作。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提高我乡卫生计生系统软硬件服务能力。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卫生计生系统软硬件服务能力提升情况</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是</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否</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3、卫生计生综合监督</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监督卫生计生相关法律法规落实情况，督办重大卫生计生违法案件，指导和规范卫生计生人员执法行为，坚持计划生育目标管理责任制。</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保障卫生计生法律法规的落实，提升卫生计生工作规范化和法制化水平，保障人民群众卫生计生权益。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职业卫生服务机构考核率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二十五、文化艺术管理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管理和指导全乡文化建设，推进文化发展环境能力建设，提供公共文化服务、文化艺术资源建设和文化艺术生产。</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文化发展环境健康向上，文化发展能力不断增强，文化艺术资源丰富，公共文化服务和文化艺术生产水平不断提高。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1、公共文化服务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公共文化场馆免费率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2、公共文化服务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5.01</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规划、推动全乡各级文化服务机构、设施和队伍建设，创新公共文化服务模式，建立公共文化资源共享机制，健全公共文化服务网络。组织指导公共文化产品生产，提供文化服务</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公共文化设施达标，机构和队伍健全，实现公共文化资源共享，形成城乡一体公共文化服务网络；公共文化产品生产和服务能力提高，基本公共文化服务标准化、均等化水平不断提高。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公共文化服务活动数量（场次）</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≥12</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&lt;6</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二十六、污染减排</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通过淘汰落后产能、提高企业清洁生产和污染物排放标准等措施，推进主要污染物减排，促进结构调整和加快转变经济发展方式。</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实现污染减排目标。研究新型清洁生产技术，提高清洁生产管理水平。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1、清洁生产促进及技术研究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节能、降耗、减排、增效</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≥50%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≥40%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＜40%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2、清洁生产促进及技术研究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对重点企业进行清洁生产审核及污染防治对标评估验收，提高重点企业和四大行业污染防治水平</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通过清洁生产和对标，对企业使用资源及能耗等消耗情况进行分析，核算其主要污染物减排量。推广先进工艺和节能减排技术。</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roofErr w:type="gramStart"/>
            <w:r>
              <w:rPr>
                <w:rFonts w:ascii="方正书宋_GBK" w:eastAsia="方正书宋_GBK" w:hint="eastAsia"/>
              </w:rPr>
              <w:t>完成清审及</w:t>
            </w:r>
            <w:proofErr w:type="gramEnd"/>
            <w:r>
              <w:rPr>
                <w:rFonts w:ascii="方正书宋_GBK" w:eastAsia="方正书宋_GBK" w:hint="eastAsia"/>
              </w:rPr>
              <w:t>对标评估验收、咨询机构核查</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≥20%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≥15%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≥10%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＜10%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二十七、信访事务管理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调研提出信访工作对策建议；督促检查和指导全乡信访工作；机关日常工作。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进一步提高信访干部业务能力；吸收可行建议，改进信访工作；提高信访信息化应用水平，实现办公自动化、网络化智能化。保障机要邮件正常传</w:t>
            </w:r>
            <w:r>
              <w:rPr>
                <w:rFonts w:ascii="方正书宋_GBK" w:eastAsia="方正书宋_GBK" w:hint="eastAsia"/>
              </w:rPr>
              <w:lastRenderedPageBreak/>
              <w:t>递和信访群众服务中心正常运转；确保会议正常召开。</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1、其他综合事务管理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调研提出信访工作对策建议；督促检查和指导全乡信访工作；信息化建设与运维管理；机要邮件正常传递；负责局机关行政后勤、资产、物业管理。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进一步提高信访干部业务能力；吸收可行建议，改进信访工作；提高信访信息化应用水平。保障机要邮件正常传递和信访群众服务中心正常运转；确保会议正常召开。</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其他各项综合实务工作完成率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二十八、信访问题处理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负责正常信访、非访、突发性及群体性事件的办理；提供相关服务保障；协助上级信访局处理越级上访；信访事项督查、复查复核、听证；负责县委县政府交办的其他事项。</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畅通信访渠道，减少信访案件，维护社会和谐稳定。</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1、信访事项督查、复查复核、听证</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负责指导全乡信访督查、复查复核、听证等工作，并对相关事项进行审核、上报；负责信访疑难案件的督办。</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推动重要信访事项解决，规范信访事项办理、终结，用好特殊疑难信访问题专项资金。</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解决特殊信访疑难问题件数</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≥8</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7</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6</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&lt;6</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2、信访业务办理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办理人民群众来信、来访、网上信访；协助上级信访局处理越级上访工作。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畅通信访渠道，提高信访事项办理质量和效率。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信访事项按期结案率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≥75%</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3、</w:t>
            </w:r>
            <w:proofErr w:type="gramStart"/>
            <w:r>
              <w:rPr>
                <w:rFonts w:ascii="方正书宋_GBK" w:eastAsia="方正书宋_GBK" w:hint="eastAsia"/>
                <w:b/>
              </w:rPr>
              <w:t>处置非访</w:t>
            </w:r>
            <w:proofErr w:type="gramEnd"/>
            <w:r>
              <w:rPr>
                <w:rFonts w:ascii="方正书宋_GBK" w:eastAsia="方正书宋_GBK" w:hint="eastAsia"/>
                <w:b/>
              </w:rPr>
              <w:t>、突发性及群体性事件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14.00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协助公安机关维护重点区域的正常工作秩序；处置影响社会政治稳定的各类非访、突发性、群体性事件；负责组织协调、稳控劝返、服务保障我乡</w:t>
            </w:r>
            <w:proofErr w:type="gramStart"/>
            <w:r>
              <w:rPr>
                <w:rFonts w:ascii="方正书宋_GBK" w:eastAsia="方正书宋_GBK" w:hint="eastAsia"/>
              </w:rPr>
              <w:t>越级非访工作</w:t>
            </w:r>
            <w:proofErr w:type="gramEnd"/>
            <w:r>
              <w:rPr>
                <w:rFonts w:ascii="方正书宋_GBK" w:eastAsia="方正书宋_GBK" w:hint="eastAsia"/>
              </w:rPr>
              <w:t>。承办乡</w:t>
            </w:r>
            <w:proofErr w:type="gramStart"/>
            <w:r>
              <w:rPr>
                <w:rFonts w:ascii="方正书宋_GBK" w:eastAsia="方正书宋_GBK" w:hint="eastAsia"/>
              </w:rPr>
              <w:t>联席办</w:t>
            </w:r>
            <w:proofErr w:type="gramEnd"/>
            <w:r>
              <w:rPr>
                <w:rFonts w:ascii="方正书宋_GBK" w:eastAsia="方正书宋_GBK" w:hint="eastAsia"/>
              </w:rPr>
              <w:t>的日</w:t>
            </w:r>
            <w:r>
              <w:rPr>
                <w:rFonts w:ascii="方正书宋_GBK" w:eastAsia="方正书宋_GBK" w:hint="eastAsia"/>
              </w:rPr>
              <w:lastRenderedPageBreak/>
              <w:t>常工作。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妥善</w:t>
            </w:r>
            <w:proofErr w:type="gramStart"/>
            <w:r>
              <w:rPr>
                <w:rFonts w:ascii="方正书宋_GBK" w:eastAsia="方正书宋_GBK" w:hint="eastAsia"/>
              </w:rPr>
              <w:t>处置非</w:t>
            </w:r>
            <w:proofErr w:type="gramEnd"/>
            <w:r>
              <w:rPr>
                <w:rFonts w:ascii="方正书宋_GBK" w:eastAsia="方正书宋_GBK" w:hint="eastAsia"/>
              </w:rPr>
              <w:t>正常访，维护社会大局和谐稳定。</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信访事项受理及时率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二十九、义务教育</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以农村教育为重点，推进义务教育均衡发展，建立中小学校舍维修长效机制，改善贫困地区义务教育薄弱学校办学条件，促进公共教育资源向农村和经济欠发达地区倾斜。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善城乡义务教育经费保障机制，提高贫困寄宿生资助面。加大资金投入力度，加快改善贫困地区义务教育薄弱学校基本办学条件。促进特殊教育和民族教育发展。推进教育扶贫工程，促进贫困地区教育事业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1、发展城乡义务教育</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善城乡义务教育经费保障机制，保障农村中小学正常运转，保证学校校舍安全，资助家庭经济困难寄宿学生，向农村义务教育学生和城市区家庭经济困难学生免费提供教科书；中小学公用经费保障水平逐年提高。推进教育扶贫。</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从2014年开始，全面改善贫困地区薄弱学校基本办学条件，使贫困地区农村义务教育学校教学设施和生活设施满足基本生活需要，留守儿童学习和寄宿得到基本满足，村小学和教学点能够正常运转，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基本消除，教师数量、素质、结构基本适应教学需要。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新建、改扩建、维修校舍面积</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2、改善薄弱学校办学条件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从2014年开始，全面改善贫困地区薄弱学校基本办学条件，使贫困地区农村义务教育学校教学设施和生活设施满足基本生活需要，留守儿童学习和寄宿得到基本满足，村小学和教学点能够正常运转，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w:t>
            </w:r>
            <w:r>
              <w:rPr>
                <w:rFonts w:ascii="方正书宋_GBK" w:eastAsia="方正书宋_GBK" w:hint="eastAsia"/>
              </w:rPr>
              <w:lastRenderedPageBreak/>
              <w:t>数量、素质、结构基本适应教学需要。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新建、改扩建中小学校</w:t>
            </w:r>
            <w:proofErr w:type="gramStart"/>
            <w:r>
              <w:rPr>
                <w:rFonts w:ascii="方正书宋_GBK" w:eastAsia="方正书宋_GBK" w:hint="eastAsia"/>
              </w:rPr>
              <w:t>舍面积</w:t>
            </w:r>
            <w:proofErr w:type="gramEnd"/>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3、改善薄弱学校办学条件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保障义务教育阶段薄弱学校基本教学条件，改善学校生活设施，办好必要的教学点，解决城乡学校大班额问题，推进农村学校教育信息化。</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从2015年开始，全面改善贫困地区薄弱学校基本办学条件，使贫困地区农村义务教育学校教学设施和生活设施满足基本生活需要，留守儿童学习和寄宿得到基本满足，村小学和教学点能够正常运转，</w:t>
            </w:r>
            <w:proofErr w:type="gramStart"/>
            <w:r>
              <w:rPr>
                <w:rFonts w:ascii="方正书宋_GBK" w:eastAsia="方正书宋_GBK" w:hint="eastAsia"/>
              </w:rPr>
              <w:t>城镇超大班额现象</w:t>
            </w:r>
            <w:proofErr w:type="gramEnd"/>
            <w:r>
              <w:rPr>
                <w:rFonts w:ascii="方正书宋_GBK" w:eastAsia="方正书宋_GBK" w:hint="eastAsia"/>
              </w:rPr>
              <w:t>基本消除，教师数量、素质、结构基本适应教学需要。</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中小学教学设备、图书购置数量</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三十、指导推进农村改革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126.00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全面深化农村重点领域、关键环节改革，加快推进农业农村体制机制创新，增强全省农村经济社会发展活力。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全面深化农村重点领域、关键环节改革，加快推进农业农村体制机制创新，增强全省农村经济社会发展活力。使农业增效、农民增收、农村增活力。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1、对村民委员会和村党支部补助</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126.00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对村民委员会和村党支部补助</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推进全乡社会组织健康发展，提高社会组织的社会公信力，增强社会组织服务社会的能力。</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村民委员会和村党支部补助资金使用率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&lt;60%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三十一、自然生态保护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46.50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强化生态保护和监察监管，提高自然保护区建设水平，加强生物多样性保护力度，提升农村生态环境质量。统筹推进我县污染治理与生态保护和建设同步发展，实现环境质量的总体改善。</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加强自然生态保护。根据我县环境形势，组织制定相关生态环境保护政策。统筹推进我县污染治理与生态保护和建设同步发展，实现环境质量的总体改善。解决农村区域性突出环境问题。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1、农村环境综合整治</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46.50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解决影响群众生活和健康较为直接的饮用水安全保障、生活垃圾和污水治理、畜禽养殖污染治理防治等突出环境问题，改善环境重点、敏感区域的农村人居和生态环境质量。</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解决农村区域性突出环境问题，农村生态环境得到综合改善。</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试点、示范区域村庄垃圾收集、处理率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三十二、综合业务、事务管理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29.32</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紧紧围绕乡政府中心工作，积极协调乡领导谋大事，解难事，不断提高参政水平，努力为领导提供服务层次和优质服务。</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以服务领导和机关保障有力为目标，增强优质后勤管理水平，通过加强公车管理，降低运行成本，为创建节约型机关打下了良好的基础。采取保障乡政府领导和机关工作办公环境的措施，提升服务管理水平，保障乡领导和机关工作的正常运转。及时了解国内外形势、党和国家的方针政策以及上级重要部署和要求，及时为老干部提供优质高效服务。</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1、综合业务、事务管理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29.32</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协助乡政府领导组织起草或审核以乡政府、乡政府办公室名义发布的公文；办理乡政府各部门和乡乡报送的文电；对乡政府部门间出现的争议问题提出处理意见；组织起草乡政府领导重要讲话及其他重要文稿；组织专题调研；承办乡政府领导交办的其他事项。</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采取保障乡政府领导和机关工作办公环境的措施，提升了服务管理水平，保障了乡领导和机关工作的正常运转。</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各项综合业务管理工作完成率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三十三、组织全县安全生产综合监督管理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承担全县安全生产综合监督管理责任，依法行使综合监督管理职权；根据《安全生产法》、《安全生产违法行为行政处罚办法》等法律法规，依法开展执法检查工作，对发现的安全生产违法行为依法进行行政处罚，遏制重特大事故发生，确保全县安全生产形势稳定好</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定期组织在全县开展安全生产督导检查活动，对重点行业和作业场所职业卫生安全生产加强行政执法监察，依法对违法行为实施行政处罚；不断加强安全生产监管能力建设，改善执法检测、监察检查等能力。加强重大危险源的监测、监控安全管理，建设县级监管体系；开展重大危险</w:t>
            </w:r>
            <w:proofErr w:type="gramStart"/>
            <w:r>
              <w:rPr>
                <w:rFonts w:ascii="方正书宋_GBK" w:eastAsia="方正书宋_GBK" w:hint="eastAsia"/>
              </w:rPr>
              <w:t>源执法</w:t>
            </w:r>
            <w:proofErr w:type="gramEnd"/>
            <w:r>
              <w:rPr>
                <w:rFonts w:ascii="方正书宋_GBK" w:eastAsia="方正书宋_GBK" w:hint="eastAsia"/>
              </w:rPr>
              <w:t>检查工作。组织调查处理职业危害事故和违法违规行为；组织查处用人单位职业病危害事故。  组织制订全县各行业隐患排查标准；组织开展安全生产事故专项调查；提出安全生产举报奖励意见；开展安全生产宣传教育活动，定期向社会公布安全生产重大事项情况；组织对安全生产责任人</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1、加强安全生产执法监察检查</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定期组织在全县开展安全生产督导检查活动，对重点行业和作业场所职业卫生安全生产进行督导检查，加强行政执法监察，依法对违法行为实施行政处罚；不断加强安全生产监管能力建设，改善执法检测、监</w:t>
            </w:r>
            <w:r>
              <w:rPr>
                <w:rFonts w:ascii="方正书宋_GBK" w:eastAsia="方正书宋_GBK" w:hint="eastAsia"/>
              </w:rPr>
              <w:lastRenderedPageBreak/>
              <w:t>察检查等能力。</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通过督导检查全乡安全生产，最大限度地发现、纠正、督促企业消除各类隐患，预防和减少事故的发生，确保全乡安全生产形势持续稳定好转</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生产经营单位执法检查率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＜60%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三十四、城乡规划</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proofErr w:type="gramStart"/>
            <w:r>
              <w:rPr>
                <w:rFonts w:ascii="方正书宋_GBK" w:eastAsia="方正书宋_GBK" w:hint="eastAsia"/>
              </w:rPr>
              <w:t>组织乡域城镇体系规划</w:t>
            </w:r>
            <w:proofErr w:type="gramEnd"/>
            <w:r>
              <w:rPr>
                <w:rFonts w:ascii="方正书宋_GBK" w:eastAsia="方正书宋_GBK" w:hint="eastAsia"/>
              </w:rPr>
              <w:t>编制，参与各级、各部门依法编制总体规划、专项规划、控制性详细规划、历史文化名城和街区保护规划等。对由乡政府审批的规划进行监督实施。</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加强城乡规划管理，协调城乡空间布局，改善人居环境，促进城乡经济社会全面协调可持续发展。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1、城乡资源保护</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负责城镇古树名木和风景名胜资源保护，加强风景名胜区监测管理；编制历史文化名城名镇名村及传统村落规划，加强保护，对核心保护范围内的历史建筑、传统建筑修缮、基础设施改造和环境综合整治。</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城镇古树名木和风景名胜、历史文化名城和街区得到有效保护</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城镇古树名木、风景名胜、历史文化名城和街区保护工程开工率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≥50%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&lt;50%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三十五、人大会议</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乡人民代表大会和常务委员会各种会议的筹备、会务工作，负责常委会文件起草、审核把关，常委会会议、主任会议及常委会党组会议决定事项、工作部署、重要文件及领导批示的传达和督办。</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完善各项会议制度，规范会议程序，提高会议质量，提高人大代表及常委会审议水平。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1、人大会议</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承担乡人民代表大会和常务委员会各种会议的筹备、会务工作，负责常委会文件起草、审核把关，常委会会议、主任会议及常委会党组会议决定事项、工作部署、重要文件及领</w:t>
            </w:r>
            <w:r>
              <w:rPr>
                <w:rFonts w:ascii="方正书宋_GBK" w:eastAsia="方正书宋_GBK" w:hint="eastAsia"/>
              </w:rPr>
              <w:lastRenderedPageBreak/>
              <w:t>导批示的传达和督办。</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完善各项会议制度，规范会议程序，提高会议质量，提高人大代表及常委会审议水平。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会议筹备及会务工作的完成率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三十六、选举和任免</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检查监督代表法、选举法及其实施办法的贯彻实施；承担人大换届选举及人事任免服务工作；负责对乡政府组成人员和乡级人民法院、乡人民检察院主要负责人的目标责任书、述职报告的督办工作。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确保换届选举工作顺利完成，实现省市和乡委人事安排部署；提高组织换届选举工作水平。</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1、换届选举及人事任免</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承担乡人大换届选举、乡级国家机关领导人的选举和常委会人事任免的服务工作；指导市、乡、乡人大换届选举工作；负责对乡政府组成人员和</w:t>
            </w:r>
            <w:proofErr w:type="gramStart"/>
            <w:r>
              <w:rPr>
                <w:rFonts w:ascii="方正书宋_GBK" w:eastAsia="方正书宋_GBK" w:hint="eastAsia"/>
              </w:rPr>
              <w:t>乡高级</w:t>
            </w:r>
            <w:proofErr w:type="gramEnd"/>
            <w:r>
              <w:rPr>
                <w:rFonts w:ascii="方正书宋_GBK" w:eastAsia="方正书宋_GBK" w:hint="eastAsia"/>
              </w:rPr>
              <w:t>人民法院、乡人民检察院主要负责人的目标责任书、述职报告的督办工作；对换届选举人员进行培训。</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确保乡人大换届选举工作顺利完成，提高组织换届选举工作水平；高质量完成国家机关领导人选举和常委会人事任免服务工作；高效督办有关部门负责人的目标责任书和述职报告。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换届选举工作完成率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三十七、政府专项工作服务与管理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政府采购、农村综合改革、政府债务、综合治税、政府购买服务、规范津补贴等政府专项工作的服务与管理。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各专项工作依法规范管理，政策制度健全，执行程序规范，管</w:t>
            </w:r>
            <w:proofErr w:type="gramStart"/>
            <w:r>
              <w:rPr>
                <w:rFonts w:ascii="方正书宋_GBK" w:eastAsia="方正书宋_GBK" w:hint="eastAsia"/>
              </w:rPr>
              <w:t>控有力</w:t>
            </w:r>
            <w:proofErr w:type="gramEnd"/>
            <w:r>
              <w:rPr>
                <w:rFonts w:ascii="方正书宋_GBK" w:eastAsia="方正书宋_GBK" w:hint="eastAsia"/>
              </w:rPr>
              <w:t>有效，各项政策落实，各项服务到位，业务风险有效控制，资金分配规范合理，经费使用节约。</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1、政府债务管理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加强政府债券管理</w:t>
            </w:r>
            <w:proofErr w:type="gramStart"/>
            <w:r>
              <w:rPr>
                <w:rFonts w:ascii="方正书宋_GBK" w:eastAsia="方正书宋_GBK" w:hint="eastAsia"/>
              </w:rPr>
              <w:t>和土储融资</w:t>
            </w:r>
            <w:proofErr w:type="gramEnd"/>
            <w:r>
              <w:rPr>
                <w:rFonts w:ascii="方正书宋_GBK" w:eastAsia="方正书宋_GBK" w:hint="eastAsia"/>
              </w:rPr>
              <w:t>审核；编制月季年报并上报分析材料；实施风险预警及专项检查与监督。</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有效发挥政府规范举债的积极作用，规范政府债务管理，防范政府债务风险</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乡镇债务风险警戒值</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全部低于财政部风</w:t>
            </w:r>
            <w:r>
              <w:rPr>
                <w:rFonts w:ascii="方正书宋_GBK" w:eastAsia="方正书宋_GBK" w:hint="eastAsia"/>
              </w:rPr>
              <w:lastRenderedPageBreak/>
              <w:t>险警戒标准</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总体风险低于警戒</w:t>
            </w:r>
            <w:r>
              <w:rPr>
                <w:rFonts w:ascii="方正书宋_GBK" w:eastAsia="方正书宋_GBK" w:hint="eastAsia"/>
              </w:rPr>
              <w:lastRenderedPageBreak/>
              <w:t>标准，单项指标被风险预警</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lastRenderedPageBreak/>
              <w:t>总体风险低于警戒</w:t>
            </w:r>
            <w:r>
              <w:rPr>
                <w:rFonts w:ascii="方正书宋_GBK" w:eastAsia="方正书宋_GBK" w:hint="eastAsia"/>
              </w:rPr>
              <w:lastRenderedPageBreak/>
              <w:t>标准，两个单项指标被风险预警</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lastRenderedPageBreak/>
              <w:t>三个单项指标被风</w:t>
            </w:r>
            <w:r>
              <w:rPr>
                <w:rFonts w:ascii="方正书宋_GBK" w:eastAsia="方正书宋_GBK" w:hint="eastAsia"/>
              </w:rPr>
              <w:lastRenderedPageBreak/>
              <w:t>险预警</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三十八、政务管理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承担系统综合业务管理和部门综合事务管理。</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促进乡镇机关事务管理工作科学发展。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管理乡镇机关网络建设、运转维护和电子政务；机关标准化建设、保密、档案以及政务接待、会务。办公楼物业管理和机关食堂管理；机关办公楼修缮、供水、供电、供暖以及机关环境绿化美化、卫生保洁、安全保卫。离退休干部慰问。党组织活动。</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搞好服务保障，为广大干部职工提供安全、快捷、细致、周到的工作环境；加强财务管理，确保资金安全，提高财政资金使用效益。</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综合事务保障完成率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三十九、人大事务管理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新闻宣传和机关信息化建设与维护；人代会及常委会会议表决系统、机关基础设施建设与维护；乡人大机关日常管理事务；公报、年检的编辑印刷；信访工作。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促进机关自身建设、服务保障能力进一步提升。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1、综合事务管理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负责机关文书档案印信管理和保密，机关人事、离退休人员</w:t>
            </w:r>
            <w:r>
              <w:rPr>
                <w:rFonts w:ascii="方正书宋_GBK" w:eastAsia="方正书宋_GBK" w:hint="eastAsia"/>
              </w:rPr>
              <w:lastRenderedPageBreak/>
              <w:t>服务，财务、基建、后勤服务及警卫工作；机关信息建设和办公自动化建设；负责对全乡人大系统信息建设和办公自动化建设的指导、规划、组织、协调和人员培训工作；纪检组办案及培训；领导交办的其他工作。</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综合事务管理工作完成率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综合事务管理工作完成</w:t>
            </w:r>
            <w:r>
              <w:rPr>
                <w:rFonts w:ascii="方正书宋_GBK" w:eastAsia="方正书宋_GBK" w:hint="eastAsia"/>
              </w:rPr>
              <w:lastRenderedPageBreak/>
              <w:t>情况占综合事务管理工作计划的比例</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100%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≥95%</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&lt;90%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四十、人大监督</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进行执法调研和执法检查；围绕政府工作报告和“一府两院”专项工作报告涉及内容开展调查研究，开展专题询问和工作评议；对“一府两院”进行监督。</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促进各项法律法规、人大决议、报告等的落实；促进“一府两院”改进工作；提高规范性文件质量；促进社会和谐稳定。</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1、专门委员会、常委及代表活动</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组织专门委员会委员、各工作委员会及特聘专家进行对法律实施情况进行执法检查；组织县人大常委及县人大代表进行执法检查和集中视察；开展代表建议督办；组织对常委及代表培训。</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产出指标</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执法检查任务完成率</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四十一、食品药品安全管理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对食品制作流通各环节进行监管，及时发现和排除食品安全问题，确保大型活动期间的餐饮安全。</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通过对食品各个环节的强力监管，及时发现食品监管中存在的问题，重点做好重大活动和暑期食品安全保障。加强食品药品检验能力建设，并开展相关业务活动。客观公正地完成</w:t>
            </w:r>
            <w:r>
              <w:rPr>
                <w:rFonts w:ascii="方正书宋_GBK" w:eastAsia="方正书宋_GBK" w:hint="eastAsia"/>
              </w:rPr>
              <w:lastRenderedPageBreak/>
              <w:t>对本乡的食品药品安全工作考核评价，突发事件得到及时处置。</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1、食品（含保健品）安全监管</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通过对食品生产、流通、餐饮消费、保健食品的各个环节抽验和强力监管，及时发现和排除食品安全问题</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确保食品安全，重大活动和暑期食品不出现重大事故，保证人民群众饮食安全。不出现重大食品安全事故</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重大食品事故案件（</w:t>
            </w:r>
            <w:proofErr w:type="gramStart"/>
            <w:r>
              <w:rPr>
                <w:rFonts w:ascii="方正书宋_GBK" w:eastAsia="方正书宋_GBK" w:hint="eastAsia"/>
              </w:rPr>
              <w:t>个</w:t>
            </w:r>
            <w:proofErr w:type="gramEnd"/>
            <w:r>
              <w:rPr>
                <w:rFonts w:ascii="方正书宋_GBK" w:eastAsia="方正书宋_GBK" w:hint="eastAsia"/>
              </w:rPr>
              <w:t>）</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1</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2</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3</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四十二、政法综</w:t>
            </w:r>
            <w:proofErr w:type="gramStart"/>
            <w:r>
              <w:rPr>
                <w:rFonts w:ascii="方正书宋_GBK" w:eastAsia="方正书宋_GBK" w:hint="eastAsia"/>
                <w:b/>
              </w:rPr>
              <w:t>治稳定</w:t>
            </w:r>
            <w:proofErr w:type="gramEnd"/>
            <w:r>
              <w:rPr>
                <w:rFonts w:ascii="方正书宋_GBK" w:eastAsia="方正书宋_GBK" w:hint="eastAsia"/>
                <w:b/>
              </w:rPr>
              <w:t>和国家安全</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1、贯彻实施国家安全战略，推进国家安全法制建设，贯彻落实国家安全工作方针，研究解决涉及国家安全工作的重大问题。2、推进社会治安综合治理，维护社会稳定，有效地维护本乡镇的可持续稳定。同时抓好全民普法工作，推进依法治理。3、加强政法队伍建设和领导班子建设。4、受理并查处涉法信访案件工作，促进司法公正。5、坚持社会治安综合治理属地管理原则，抓好目标管理责任制、领导责任制、责任追究和一票否决权等 制度的落实，抓好中小学校的社会治安综合治理和所辖乡镇铁路治安联防护路等工作。6、依法打击并取缔各种非法宗教活动。</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抓好</w:t>
            </w:r>
            <w:proofErr w:type="gramStart"/>
            <w:r>
              <w:rPr>
                <w:rFonts w:ascii="方正书宋_GBK" w:eastAsia="方正书宋_GBK" w:hint="eastAsia"/>
              </w:rPr>
              <w:t>乡镇政法综治稳定</w:t>
            </w:r>
            <w:proofErr w:type="gramEnd"/>
            <w:r>
              <w:rPr>
                <w:rFonts w:ascii="方正书宋_GBK" w:eastAsia="方正书宋_GBK" w:hint="eastAsia"/>
              </w:rPr>
              <w:t>工作，预防减少不稳定因素的发生，有效化解不稳定隐患、群体性事件和突发事件，维护国家安全工作。</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1、铁路护路联防</w:t>
            </w:r>
            <w:r>
              <w:rPr>
                <w:rFonts w:ascii="方正书宋_GBK" w:eastAsia="方正书宋_GBK" w:hint="eastAsia"/>
                <w:b/>
              </w:rPr>
              <w:lastRenderedPageBreak/>
              <w:t>工作</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组织开展好全国两会及其他重</w:t>
            </w:r>
            <w:r>
              <w:rPr>
                <w:rFonts w:ascii="方正书宋_GBK" w:eastAsia="方正书宋_GBK" w:hint="eastAsia"/>
              </w:rPr>
              <w:lastRenderedPageBreak/>
              <w:t>要时期铁路护路联防工作，维护好铁路的安全运行，保障铁路运输安全。</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保障铁路运输安全</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保障安全畅</w:t>
            </w:r>
            <w:r>
              <w:rPr>
                <w:rFonts w:ascii="方正书宋_GBK" w:eastAsia="方正书宋_GBK" w:hint="eastAsia"/>
              </w:rPr>
              <w:lastRenderedPageBreak/>
              <w:t>通</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lastRenderedPageBreak/>
              <w:t>≥</w:t>
            </w:r>
            <w:r>
              <w:rPr>
                <w:rFonts w:ascii="方正书宋_GBK" w:eastAsia="方正书宋_GBK" w:hint="eastAsia"/>
              </w:rPr>
              <w:lastRenderedPageBreak/>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lastRenderedPageBreak/>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四十三、民族宗教事务管理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贯彻执行宣传国家关于宗教工作的方针政策，监督检查宗教活动场所，创建和谐寺观教堂，培训宗教工作干部，对困难宗教教职人员进行补助，监控、制止天主教地下分子的非法活动。开展民族宗教政策和法制宣传教育工作，协助处理民族宗教方面的</w:t>
            </w:r>
            <w:proofErr w:type="gramStart"/>
            <w:r>
              <w:rPr>
                <w:rFonts w:ascii="方正书宋_GBK" w:eastAsia="方正书宋_GBK" w:hint="eastAsia"/>
              </w:rPr>
              <w:t>维稳问题</w:t>
            </w:r>
            <w:proofErr w:type="gramEnd"/>
            <w:r>
              <w:rPr>
                <w:rFonts w:ascii="方正书宋_GBK" w:eastAsia="方正书宋_GBK" w:hint="eastAsia"/>
              </w:rPr>
              <w:t>促进民族宗教团结、稳定，妥善处置宗教突发事件、维护宗教界和谐稳定。</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加强宗教事务管理工作，加强其他民族宗教综合性事务管理工作。</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 xml:space="preserve">　　1、民族宗教综合治理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加强民族宗教的法制宣传和团结教育，团结和动员广大信教群众为改革开放和经济建设服务。协助处理民族宗教方面</w:t>
            </w:r>
            <w:proofErr w:type="gramStart"/>
            <w:r>
              <w:rPr>
                <w:rFonts w:ascii="方正书宋_GBK" w:eastAsia="方正书宋_GBK" w:hint="eastAsia"/>
              </w:rPr>
              <w:t>的维稳问题</w:t>
            </w:r>
            <w:proofErr w:type="gramEnd"/>
            <w:r>
              <w:rPr>
                <w:rFonts w:ascii="方正书宋_GBK" w:eastAsia="方正书宋_GBK" w:hint="eastAsia"/>
              </w:rPr>
              <w:t>。进行清真食品检查；处理其他不可预见的民族宗教问题。对地下主教、神甫及其骨干分子进行监控、反渗透，巩固爱国人员的领导地位。</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不断提高民族宗教法律政策宣传覆盖率，加大宣传教育力度；妥善协助解决出现的突发事件；及时解决其他民族宗教问题</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roofErr w:type="gramStart"/>
            <w:r>
              <w:rPr>
                <w:rFonts w:ascii="方正书宋_GBK" w:eastAsia="方正书宋_GBK" w:hint="eastAsia"/>
              </w:rPr>
              <w:t>维稳问题解决</w:t>
            </w:r>
            <w:proofErr w:type="gramEnd"/>
            <w:r>
              <w:rPr>
                <w:rFonts w:ascii="方正书宋_GBK" w:eastAsia="方正书宋_GBK" w:hint="eastAsia"/>
              </w:rPr>
              <w:t>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≥90%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≥80%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hint="eastAsia"/>
              </w:rPr>
              <w:t>≥70%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rPr>
              <w:t>&lt;70%</w:t>
            </w: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t>四十四、完善农村经营管理体制</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推进农村集体产权制度改革，完善农村土地承包制度，引导农村土地合理流转。创新农业</w:t>
            </w:r>
            <w:r>
              <w:rPr>
                <w:rFonts w:ascii="方正书宋_GBK" w:eastAsia="方正书宋_GBK" w:hint="eastAsia"/>
              </w:rPr>
              <w:lastRenderedPageBreak/>
              <w:t>经营主体。</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lastRenderedPageBreak/>
              <w:t>规范流转行为，优化资源配置，促进农民专业合作经济组织健康发展，加快新农村建设和城</w:t>
            </w:r>
            <w:r>
              <w:rPr>
                <w:rFonts w:ascii="方正书宋_GBK" w:eastAsia="方正书宋_GBK" w:hint="eastAsia"/>
              </w:rPr>
              <w:lastRenderedPageBreak/>
              <w:t>镇化进程</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p>
        </w:tc>
      </w:tr>
      <w:tr w:rsidR="00F943E1" w:rsidTr="003E1837">
        <w:tblPrEx>
          <w:tblCellMar>
            <w:top w:w="0" w:type="dxa"/>
            <w:bottom w:w="0" w:type="dxa"/>
          </w:tblCellMar>
        </w:tblPrEx>
        <w:trPr>
          <w:trHeight w:val="227"/>
          <w:jc w:val="center"/>
        </w:trPr>
        <w:tc>
          <w:tcPr>
            <w:tcW w:w="2341" w:type="dxa"/>
            <w:shd w:val="clear" w:color="auto" w:fill="auto"/>
            <w:vAlign w:val="center"/>
          </w:tcPr>
          <w:p w:rsidR="00F943E1" w:rsidRDefault="00F943E1" w:rsidP="003E1837">
            <w:pPr>
              <w:spacing w:line="300" w:lineRule="exact"/>
              <w:jc w:val="left"/>
              <w:rPr>
                <w:rFonts w:ascii="方正书宋_GBK" w:eastAsia="方正书宋_GBK" w:hint="eastAsia"/>
                <w:b/>
              </w:rPr>
            </w:pPr>
            <w:r>
              <w:rPr>
                <w:rFonts w:ascii="方正书宋_GBK" w:eastAsia="方正书宋_GBK" w:hint="eastAsia"/>
                <w:b/>
              </w:rPr>
              <w:lastRenderedPageBreak/>
              <w:t xml:space="preserve">　　1、农村经营管理</w:t>
            </w:r>
          </w:p>
        </w:tc>
        <w:tc>
          <w:tcPr>
            <w:tcW w:w="1276" w:type="dxa"/>
            <w:shd w:val="clear" w:color="auto" w:fill="auto"/>
            <w:vAlign w:val="center"/>
          </w:tcPr>
          <w:p w:rsidR="00F943E1" w:rsidRDefault="00F943E1" w:rsidP="003E1837">
            <w:pPr>
              <w:spacing w:line="300" w:lineRule="exact"/>
              <w:jc w:val="left"/>
              <w:rPr>
                <w:rFonts w:ascii="方正书宋_GBK" w:eastAsia="方正书宋_GBK"/>
              </w:rPr>
            </w:pP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支持农民专业合作组织规范、健康发展。建立健全农村集体“三资”管理制度，盘活集体存量资产资源，拓宽集体增收渠道，促进农村集体资产保值增值。</w:t>
            </w:r>
          </w:p>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健全农村集体“三资”管理制度，指导农村经济组织健康、规范发展</w:t>
            </w:r>
            <w:r>
              <w:rPr>
                <w:rFonts w:ascii="方正书宋_GBK" w:eastAsia="方正书宋_GBK" w:hint="eastAsia"/>
              </w:rPr>
              <w:tab/>
              <w:t>村集体经济业务规范率</w:t>
            </w:r>
            <w:r>
              <w:rPr>
                <w:rFonts w:ascii="方正书宋_GBK" w:eastAsia="方正书宋_GBK" w:hint="eastAsia"/>
              </w:rPr>
              <w:tab/>
              <w:t>当年实现规范管理的村占全年计划的比例</w:t>
            </w:r>
            <w:r>
              <w:rPr>
                <w:rFonts w:ascii="方正书宋_GBK" w:eastAsia="方正书宋_GBK" w:hint="eastAsia"/>
              </w:rPr>
              <w:tab/>
              <w:t>100%</w:t>
            </w:r>
            <w:r>
              <w:rPr>
                <w:rFonts w:ascii="方正书宋_GBK" w:eastAsia="方正书宋_GBK" w:hint="eastAsia"/>
              </w:rPr>
              <w:tab/>
              <w:t>≥90%</w:t>
            </w:r>
            <w:r>
              <w:rPr>
                <w:rFonts w:ascii="方正书宋_GBK" w:eastAsia="方正书宋_GBK" w:hint="eastAsia"/>
              </w:rPr>
              <w:tab/>
              <w:t>≥80%</w:t>
            </w:r>
            <w:r>
              <w:rPr>
                <w:rFonts w:ascii="方正书宋_GBK" w:eastAsia="方正书宋_GBK" w:hint="eastAsia"/>
              </w:rPr>
              <w:tab/>
              <w:t>＜80%</w:t>
            </w:r>
          </w:p>
        </w:tc>
        <w:tc>
          <w:tcPr>
            <w:tcW w:w="2976"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健全农村集体“三资”管理制度，指导农村经济组织健康、规范发展</w:t>
            </w:r>
          </w:p>
        </w:tc>
        <w:tc>
          <w:tcPr>
            <w:tcW w:w="1417" w:type="dxa"/>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村集体经济业务规范率</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60%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50%</w:t>
            </w:r>
          </w:p>
        </w:tc>
        <w:tc>
          <w:tcPr>
            <w:tcW w:w="737" w:type="dxa"/>
            <w:shd w:val="clear" w:color="auto" w:fill="auto"/>
            <w:vAlign w:val="center"/>
          </w:tcPr>
          <w:p w:rsidR="00F943E1" w:rsidRDefault="00F943E1" w:rsidP="003E1837">
            <w:pPr>
              <w:spacing w:line="300" w:lineRule="exact"/>
              <w:jc w:val="center"/>
              <w:rPr>
                <w:rFonts w:ascii="方正书宋_GBK" w:eastAsia="方正书宋_GBK" w:hint="eastAsia"/>
              </w:rPr>
            </w:pPr>
            <w:r>
              <w:rPr>
                <w:rFonts w:ascii="方正书宋_GBK" w:eastAsia="方正书宋_GBK"/>
              </w:rPr>
              <w:t>40%</w:t>
            </w:r>
          </w:p>
        </w:tc>
        <w:tc>
          <w:tcPr>
            <w:tcW w:w="737" w:type="dxa"/>
            <w:shd w:val="clear" w:color="auto" w:fill="auto"/>
            <w:vAlign w:val="center"/>
          </w:tcPr>
          <w:p w:rsidR="00F943E1" w:rsidRDefault="00F943E1" w:rsidP="003E1837">
            <w:pPr>
              <w:spacing w:line="300" w:lineRule="exact"/>
              <w:jc w:val="center"/>
              <w:rPr>
                <w:rFonts w:ascii="方正书宋_GBK" w:eastAsia="方正书宋_GBK"/>
              </w:rPr>
            </w:pPr>
            <w:r>
              <w:rPr>
                <w:rFonts w:ascii="方正书宋_GBK" w:eastAsia="方正书宋_GBK" w:hint="eastAsia"/>
              </w:rPr>
              <w:t>40%以下</w:t>
            </w:r>
          </w:p>
        </w:tc>
      </w:tr>
    </w:tbl>
    <w:bookmarkEnd w:id="2"/>
    <w:p w:rsidR="002E0A4A" w:rsidRPr="00F943E1" w:rsidRDefault="00F66032" w:rsidP="00F943E1">
      <w:pPr>
        <w:ind w:firstLineChars="200" w:firstLine="640"/>
        <w:rPr>
          <w:rFonts w:ascii="黑体" w:eastAsia="黑体" w:hAnsi="黑体" w:cs="Times New Roman"/>
          <w:sz w:val="32"/>
          <w:szCs w:val="32"/>
        </w:rPr>
      </w:pPr>
      <w:r w:rsidRPr="00925753">
        <w:rPr>
          <w:rFonts w:ascii="黑体" w:eastAsia="黑体" w:hAnsi="黑体" w:cs="Times New Roman" w:hint="eastAsia"/>
          <w:sz w:val="32"/>
          <w:szCs w:val="32"/>
        </w:rPr>
        <w:t>六、政府采购预算情况</w:t>
      </w:r>
      <w:bookmarkStart w:id="4" w:name="_Toc471398468"/>
    </w:p>
    <w:p w:rsidR="00A72D2E" w:rsidRPr="00F943E1" w:rsidRDefault="003C3A51" w:rsidP="00D013EB">
      <w:pPr>
        <w:ind w:firstLineChars="200" w:firstLine="640"/>
        <w:rPr>
          <w:rFonts w:ascii="仿宋_GB2312" w:eastAsia="仿宋_GB2312" w:hAnsi="Times New Roman" w:cs="Times New Roman"/>
          <w:color w:val="000000" w:themeColor="text1"/>
          <w:sz w:val="32"/>
          <w:szCs w:val="32"/>
        </w:rPr>
      </w:pPr>
      <w:r w:rsidRPr="00F943E1">
        <w:rPr>
          <w:rFonts w:ascii="仿宋_GB2312" w:eastAsia="仿宋_GB2312" w:hAnsi="Times New Roman" w:cs="Times New Roman" w:hint="eastAsia"/>
          <w:color w:val="000000" w:themeColor="text1"/>
          <w:sz w:val="32"/>
          <w:szCs w:val="32"/>
        </w:rPr>
        <w:t>2019</w:t>
      </w:r>
      <w:r w:rsidR="00A72D2E" w:rsidRPr="00F943E1">
        <w:rPr>
          <w:rFonts w:ascii="仿宋_GB2312" w:eastAsia="仿宋_GB2312" w:hAnsi="Times New Roman" w:cs="Times New Roman" w:hint="eastAsia"/>
          <w:color w:val="000000" w:themeColor="text1"/>
          <w:sz w:val="32"/>
          <w:szCs w:val="32"/>
        </w:rPr>
        <w:t>年，</w:t>
      </w:r>
      <w:proofErr w:type="gramStart"/>
      <w:r w:rsidR="00A72D2E" w:rsidRPr="00F943E1">
        <w:rPr>
          <w:rFonts w:ascii="仿宋_GB2312" w:eastAsia="仿宋_GB2312" w:hAnsi="Times New Roman" w:cs="Times New Roman" w:hint="eastAsia"/>
          <w:color w:val="000000" w:themeColor="text1"/>
          <w:sz w:val="32"/>
          <w:szCs w:val="32"/>
        </w:rPr>
        <w:t>我</w:t>
      </w:r>
      <w:r w:rsidR="00A44217" w:rsidRPr="00F943E1">
        <w:rPr>
          <w:rFonts w:ascii="仿宋_GB2312" w:eastAsia="仿宋_GB2312" w:hAnsi="Times New Roman" w:cs="Times New Roman" w:hint="eastAsia"/>
          <w:color w:val="000000" w:themeColor="text1"/>
          <w:sz w:val="32"/>
          <w:szCs w:val="32"/>
        </w:rPr>
        <w:t>部门</w:t>
      </w:r>
      <w:proofErr w:type="gramEnd"/>
      <w:r w:rsidR="00B75216" w:rsidRPr="00F943E1">
        <w:rPr>
          <w:rFonts w:ascii="仿宋_GB2312" w:eastAsia="仿宋_GB2312" w:hAnsi="Times New Roman" w:cs="Times New Roman" w:hint="eastAsia"/>
          <w:color w:val="000000" w:themeColor="text1"/>
          <w:sz w:val="32"/>
          <w:szCs w:val="32"/>
        </w:rPr>
        <w:t>安排</w:t>
      </w:r>
      <w:r w:rsidR="00A72D2E" w:rsidRPr="00F943E1">
        <w:rPr>
          <w:rFonts w:ascii="仿宋_GB2312" w:eastAsia="仿宋_GB2312" w:hAnsi="Times New Roman" w:cs="Times New Roman" w:hint="eastAsia"/>
          <w:color w:val="000000" w:themeColor="text1"/>
          <w:sz w:val="32"/>
          <w:szCs w:val="32"/>
        </w:rPr>
        <w:t>政府采购预算</w:t>
      </w:r>
      <w:r w:rsidR="00F943E1" w:rsidRPr="00F943E1">
        <w:rPr>
          <w:rFonts w:ascii="仿宋_GB2312" w:eastAsia="仿宋_GB2312" w:hAnsi="Times New Roman" w:cs="Times New Roman" w:hint="eastAsia"/>
          <w:color w:val="000000" w:themeColor="text1"/>
          <w:sz w:val="32"/>
          <w:szCs w:val="32"/>
        </w:rPr>
        <w:t>116.68</w:t>
      </w:r>
      <w:r w:rsidR="00B75216" w:rsidRPr="00F943E1">
        <w:rPr>
          <w:rFonts w:ascii="仿宋_GB2312" w:eastAsia="仿宋_GB2312" w:hAnsi="Times New Roman" w:cs="Times New Roman" w:hint="eastAsia"/>
          <w:color w:val="000000" w:themeColor="text1"/>
          <w:sz w:val="32"/>
          <w:szCs w:val="32"/>
        </w:rPr>
        <w:t>万元。具体内容见下表。</w:t>
      </w:r>
    </w:p>
    <w:p w:rsidR="00F943E1" w:rsidRDefault="00F943E1" w:rsidP="00F943E1">
      <w:pPr>
        <w:jc w:val="center"/>
        <w:outlineLvl w:val="0"/>
        <w:rPr>
          <w:rFonts w:ascii="方正小标宋_GBK" w:eastAsia="方正小标宋_GBK" w:hint="eastAsia"/>
          <w:sz w:val="32"/>
        </w:rPr>
      </w:pPr>
      <w:bookmarkStart w:id="5" w:name="_Toc1038494"/>
      <w:r w:rsidRPr="00C24ABE">
        <w:rPr>
          <w:rFonts w:ascii="方正小标宋_GBK" w:eastAsia="方正小标宋_GBK" w:hint="eastAsia"/>
          <w:sz w:val="32"/>
        </w:rPr>
        <w:t>部门政府采购预算</w:t>
      </w:r>
      <w:bookmarkEnd w:id="5"/>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48"/>
        <w:gridCol w:w="1099"/>
        <w:gridCol w:w="974"/>
        <w:gridCol w:w="986"/>
        <w:gridCol w:w="760"/>
        <w:gridCol w:w="760"/>
        <w:gridCol w:w="848"/>
        <w:gridCol w:w="961"/>
        <w:gridCol w:w="961"/>
        <w:gridCol w:w="961"/>
        <w:gridCol w:w="961"/>
        <w:gridCol w:w="964"/>
        <w:gridCol w:w="964"/>
        <w:gridCol w:w="921"/>
      </w:tblGrid>
      <w:tr w:rsidR="00F943E1" w:rsidTr="003E1837">
        <w:tblPrEx>
          <w:tblCellMar>
            <w:top w:w="0" w:type="dxa"/>
            <w:bottom w:w="0" w:type="dxa"/>
          </w:tblCellMar>
        </w:tblPrEx>
        <w:trPr>
          <w:tblHeader/>
          <w:jc w:val="center"/>
        </w:trPr>
        <w:tc>
          <w:tcPr>
            <w:tcW w:w="2702" w:type="pct"/>
            <w:gridSpan w:val="7"/>
            <w:tcBorders>
              <w:top w:val="single" w:sz="6" w:space="0" w:color="FFFFFF"/>
              <w:left w:val="single" w:sz="6" w:space="0" w:color="FFFFFF"/>
              <w:right w:val="single" w:sz="6" w:space="0" w:color="FFFFFF"/>
            </w:tcBorders>
            <w:shd w:val="clear" w:color="auto" w:fill="auto"/>
            <w:vAlign w:val="center"/>
          </w:tcPr>
          <w:p w:rsidR="00F943E1" w:rsidRPr="00C24ABE" w:rsidRDefault="00F943E1" w:rsidP="003E1837">
            <w:pPr>
              <w:spacing w:line="300" w:lineRule="exact"/>
              <w:jc w:val="left"/>
              <w:rPr>
                <w:rFonts w:ascii="方正小标宋_GBK" w:eastAsia="方正小标宋_GBK"/>
                <w:sz w:val="24"/>
              </w:rPr>
            </w:pPr>
            <w:r>
              <w:rPr>
                <w:rFonts w:ascii="方正小标宋_GBK" w:eastAsia="方正小标宋_GBK" w:hint="eastAsia"/>
                <w:sz w:val="24"/>
              </w:rPr>
              <w:t>960霸州市堂二里镇</w:t>
            </w:r>
          </w:p>
        </w:tc>
        <w:tc>
          <w:tcPr>
            <w:tcW w:w="2298" w:type="pct"/>
            <w:gridSpan w:val="7"/>
            <w:tcBorders>
              <w:top w:val="single" w:sz="6" w:space="0" w:color="FFFFFF"/>
              <w:left w:val="single" w:sz="6" w:space="0" w:color="FFFFFF"/>
              <w:right w:val="single" w:sz="6" w:space="0" w:color="FFFFFF"/>
            </w:tcBorders>
            <w:shd w:val="clear" w:color="auto" w:fill="auto"/>
            <w:vAlign w:val="center"/>
          </w:tcPr>
          <w:p w:rsidR="00F943E1" w:rsidRPr="00C24ABE" w:rsidRDefault="00F943E1" w:rsidP="003E1837">
            <w:pPr>
              <w:spacing w:line="300" w:lineRule="exact"/>
              <w:jc w:val="right"/>
              <w:rPr>
                <w:rFonts w:ascii="方正书宋_GBK" w:eastAsia="方正书宋_GBK"/>
                <w:sz w:val="24"/>
              </w:rPr>
            </w:pPr>
            <w:r>
              <w:rPr>
                <w:rFonts w:ascii="方正书宋_GBK" w:eastAsia="方正书宋_GBK" w:hint="eastAsia"/>
                <w:sz w:val="24"/>
              </w:rPr>
              <w:t>单位：万元</w:t>
            </w:r>
          </w:p>
        </w:tc>
      </w:tr>
      <w:tr w:rsidR="00F943E1" w:rsidTr="003E1837">
        <w:tblPrEx>
          <w:tblCellMar>
            <w:top w:w="0" w:type="dxa"/>
            <w:bottom w:w="0" w:type="dxa"/>
          </w:tblCellMar>
        </w:tblPrEx>
        <w:trPr>
          <w:tblHeader/>
          <w:jc w:val="center"/>
        </w:trPr>
        <w:tc>
          <w:tcPr>
            <w:tcW w:w="1217" w:type="pct"/>
            <w:gridSpan w:val="2"/>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政府采购项目来源</w:t>
            </w:r>
          </w:p>
        </w:tc>
        <w:tc>
          <w:tcPr>
            <w:tcW w:w="334"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采购物品名称</w:t>
            </w:r>
          </w:p>
        </w:tc>
        <w:tc>
          <w:tcPr>
            <w:tcW w:w="338"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政府采购目录序号</w:t>
            </w:r>
          </w:p>
        </w:tc>
        <w:tc>
          <w:tcPr>
            <w:tcW w:w="261"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数量  单位</w:t>
            </w:r>
          </w:p>
        </w:tc>
        <w:tc>
          <w:tcPr>
            <w:tcW w:w="261"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数量</w:t>
            </w:r>
          </w:p>
        </w:tc>
        <w:tc>
          <w:tcPr>
            <w:tcW w:w="290"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单价</w:t>
            </w:r>
          </w:p>
        </w:tc>
        <w:tc>
          <w:tcPr>
            <w:tcW w:w="2298" w:type="pct"/>
            <w:gridSpan w:val="7"/>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政府采购金额</w:t>
            </w:r>
          </w:p>
        </w:tc>
      </w:tr>
      <w:tr w:rsidR="00F943E1" w:rsidTr="003E1837">
        <w:tblPrEx>
          <w:tblCellMar>
            <w:top w:w="0" w:type="dxa"/>
            <w:bottom w:w="0" w:type="dxa"/>
          </w:tblCellMar>
        </w:tblPrEx>
        <w:trPr>
          <w:tblHeader/>
          <w:jc w:val="center"/>
        </w:trPr>
        <w:tc>
          <w:tcPr>
            <w:tcW w:w="840"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项目名称</w:t>
            </w:r>
          </w:p>
        </w:tc>
        <w:tc>
          <w:tcPr>
            <w:tcW w:w="377"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预算资金</w:t>
            </w:r>
          </w:p>
        </w:tc>
        <w:tc>
          <w:tcPr>
            <w:tcW w:w="334" w:type="pct"/>
            <w:vMerge/>
            <w:shd w:val="clear" w:color="auto" w:fill="auto"/>
            <w:vAlign w:val="center"/>
          </w:tcPr>
          <w:p w:rsidR="00F943E1" w:rsidRDefault="00F943E1" w:rsidP="003E1837">
            <w:pPr>
              <w:spacing w:line="300" w:lineRule="exact"/>
              <w:jc w:val="left"/>
              <w:outlineLvl w:val="0"/>
            </w:pPr>
          </w:p>
        </w:tc>
        <w:tc>
          <w:tcPr>
            <w:tcW w:w="338" w:type="pct"/>
            <w:vMerge/>
            <w:shd w:val="clear" w:color="auto" w:fill="auto"/>
            <w:vAlign w:val="center"/>
          </w:tcPr>
          <w:p w:rsidR="00F943E1" w:rsidRDefault="00F943E1" w:rsidP="003E1837">
            <w:pPr>
              <w:spacing w:line="300" w:lineRule="exact"/>
              <w:jc w:val="left"/>
              <w:outlineLvl w:val="0"/>
            </w:pPr>
          </w:p>
        </w:tc>
        <w:tc>
          <w:tcPr>
            <w:tcW w:w="261" w:type="pct"/>
            <w:vMerge/>
            <w:shd w:val="clear" w:color="auto" w:fill="auto"/>
            <w:vAlign w:val="center"/>
          </w:tcPr>
          <w:p w:rsidR="00F943E1" w:rsidRDefault="00F943E1" w:rsidP="003E1837">
            <w:pPr>
              <w:spacing w:line="300" w:lineRule="exact"/>
              <w:jc w:val="left"/>
              <w:outlineLvl w:val="0"/>
            </w:pPr>
          </w:p>
        </w:tc>
        <w:tc>
          <w:tcPr>
            <w:tcW w:w="261" w:type="pct"/>
            <w:vMerge/>
            <w:shd w:val="clear" w:color="auto" w:fill="auto"/>
            <w:vAlign w:val="center"/>
          </w:tcPr>
          <w:p w:rsidR="00F943E1" w:rsidRDefault="00F943E1" w:rsidP="003E1837">
            <w:pPr>
              <w:spacing w:line="300" w:lineRule="exact"/>
              <w:jc w:val="left"/>
              <w:outlineLvl w:val="0"/>
            </w:pPr>
          </w:p>
        </w:tc>
        <w:tc>
          <w:tcPr>
            <w:tcW w:w="290" w:type="pct"/>
            <w:vMerge/>
            <w:shd w:val="clear" w:color="auto" w:fill="auto"/>
            <w:vAlign w:val="center"/>
          </w:tcPr>
          <w:p w:rsidR="00F943E1" w:rsidRDefault="00F943E1" w:rsidP="003E1837">
            <w:pPr>
              <w:spacing w:line="300" w:lineRule="exact"/>
              <w:jc w:val="left"/>
              <w:outlineLvl w:val="0"/>
            </w:pPr>
          </w:p>
        </w:tc>
        <w:tc>
          <w:tcPr>
            <w:tcW w:w="330"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总计</w:t>
            </w:r>
          </w:p>
        </w:tc>
        <w:tc>
          <w:tcPr>
            <w:tcW w:w="1651" w:type="pct"/>
            <w:gridSpan w:val="5"/>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当年部门预算安排资金</w:t>
            </w:r>
          </w:p>
        </w:tc>
        <w:tc>
          <w:tcPr>
            <w:tcW w:w="317" w:type="pct"/>
            <w:vMerge w:val="restar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其他渠道资金</w:t>
            </w:r>
          </w:p>
        </w:tc>
      </w:tr>
      <w:tr w:rsidR="00F943E1" w:rsidTr="003E1837">
        <w:tblPrEx>
          <w:tblCellMar>
            <w:top w:w="0" w:type="dxa"/>
            <w:bottom w:w="0" w:type="dxa"/>
          </w:tblCellMar>
        </w:tblPrEx>
        <w:trPr>
          <w:tblHeader/>
          <w:jc w:val="center"/>
        </w:trPr>
        <w:tc>
          <w:tcPr>
            <w:tcW w:w="840" w:type="pct"/>
            <w:vMerge/>
            <w:shd w:val="clear" w:color="auto" w:fill="auto"/>
            <w:vAlign w:val="center"/>
          </w:tcPr>
          <w:p w:rsidR="00F943E1" w:rsidRDefault="00F943E1" w:rsidP="003E1837">
            <w:pPr>
              <w:spacing w:line="300" w:lineRule="exact"/>
              <w:jc w:val="left"/>
              <w:outlineLvl w:val="0"/>
            </w:pPr>
          </w:p>
        </w:tc>
        <w:tc>
          <w:tcPr>
            <w:tcW w:w="377" w:type="pct"/>
            <w:vMerge/>
            <w:shd w:val="clear" w:color="auto" w:fill="auto"/>
            <w:vAlign w:val="center"/>
          </w:tcPr>
          <w:p w:rsidR="00F943E1" w:rsidRDefault="00F943E1" w:rsidP="003E1837">
            <w:pPr>
              <w:spacing w:line="300" w:lineRule="exact"/>
              <w:jc w:val="left"/>
              <w:outlineLvl w:val="0"/>
            </w:pPr>
          </w:p>
        </w:tc>
        <w:tc>
          <w:tcPr>
            <w:tcW w:w="334" w:type="pct"/>
            <w:vMerge/>
            <w:shd w:val="clear" w:color="auto" w:fill="auto"/>
            <w:vAlign w:val="center"/>
          </w:tcPr>
          <w:p w:rsidR="00F943E1" w:rsidRDefault="00F943E1" w:rsidP="003E1837">
            <w:pPr>
              <w:spacing w:line="300" w:lineRule="exact"/>
              <w:jc w:val="left"/>
              <w:outlineLvl w:val="0"/>
            </w:pPr>
          </w:p>
        </w:tc>
        <w:tc>
          <w:tcPr>
            <w:tcW w:w="338" w:type="pct"/>
            <w:vMerge/>
            <w:shd w:val="clear" w:color="auto" w:fill="auto"/>
            <w:vAlign w:val="center"/>
          </w:tcPr>
          <w:p w:rsidR="00F943E1" w:rsidRDefault="00F943E1" w:rsidP="003E1837">
            <w:pPr>
              <w:spacing w:line="300" w:lineRule="exact"/>
              <w:jc w:val="left"/>
              <w:outlineLvl w:val="0"/>
            </w:pPr>
          </w:p>
        </w:tc>
        <w:tc>
          <w:tcPr>
            <w:tcW w:w="261" w:type="pct"/>
            <w:vMerge/>
            <w:shd w:val="clear" w:color="auto" w:fill="auto"/>
            <w:vAlign w:val="center"/>
          </w:tcPr>
          <w:p w:rsidR="00F943E1" w:rsidRDefault="00F943E1" w:rsidP="003E1837">
            <w:pPr>
              <w:spacing w:line="300" w:lineRule="exact"/>
              <w:jc w:val="left"/>
              <w:outlineLvl w:val="0"/>
            </w:pPr>
          </w:p>
        </w:tc>
        <w:tc>
          <w:tcPr>
            <w:tcW w:w="261" w:type="pct"/>
            <w:vMerge/>
            <w:shd w:val="clear" w:color="auto" w:fill="auto"/>
            <w:vAlign w:val="center"/>
          </w:tcPr>
          <w:p w:rsidR="00F943E1" w:rsidRDefault="00F943E1" w:rsidP="003E1837">
            <w:pPr>
              <w:spacing w:line="300" w:lineRule="exact"/>
              <w:jc w:val="left"/>
              <w:outlineLvl w:val="0"/>
            </w:pPr>
          </w:p>
        </w:tc>
        <w:tc>
          <w:tcPr>
            <w:tcW w:w="290" w:type="pct"/>
            <w:vMerge/>
            <w:shd w:val="clear" w:color="auto" w:fill="auto"/>
            <w:vAlign w:val="center"/>
          </w:tcPr>
          <w:p w:rsidR="00F943E1" w:rsidRDefault="00F943E1" w:rsidP="003E1837">
            <w:pPr>
              <w:spacing w:line="300" w:lineRule="exact"/>
              <w:jc w:val="left"/>
              <w:outlineLvl w:val="0"/>
            </w:pPr>
          </w:p>
        </w:tc>
        <w:tc>
          <w:tcPr>
            <w:tcW w:w="330" w:type="pct"/>
            <w:vMerge/>
            <w:shd w:val="clear" w:color="auto" w:fill="auto"/>
            <w:vAlign w:val="center"/>
          </w:tcPr>
          <w:p w:rsidR="00F943E1" w:rsidRDefault="00F943E1" w:rsidP="003E1837">
            <w:pPr>
              <w:spacing w:line="300" w:lineRule="exact"/>
              <w:jc w:val="left"/>
              <w:outlineLvl w:val="0"/>
            </w:pPr>
          </w:p>
        </w:tc>
        <w:tc>
          <w:tcPr>
            <w:tcW w:w="330" w:type="pc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合计</w:t>
            </w:r>
          </w:p>
        </w:tc>
        <w:tc>
          <w:tcPr>
            <w:tcW w:w="330" w:type="pc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一般公共预算拨款</w:t>
            </w:r>
          </w:p>
        </w:tc>
        <w:tc>
          <w:tcPr>
            <w:tcW w:w="330" w:type="pc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基金预算拨款</w:t>
            </w:r>
          </w:p>
        </w:tc>
        <w:tc>
          <w:tcPr>
            <w:tcW w:w="331" w:type="pc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财政专户核拨</w:t>
            </w:r>
          </w:p>
        </w:tc>
        <w:tc>
          <w:tcPr>
            <w:tcW w:w="331" w:type="pct"/>
            <w:shd w:val="clear" w:color="auto" w:fill="auto"/>
            <w:vAlign w:val="center"/>
          </w:tcPr>
          <w:p w:rsidR="00F943E1" w:rsidRPr="00C24ABE" w:rsidRDefault="00F943E1" w:rsidP="003E1837">
            <w:pPr>
              <w:spacing w:line="300" w:lineRule="exact"/>
              <w:jc w:val="center"/>
              <w:rPr>
                <w:rFonts w:ascii="方正书宋_GBK" w:eastAsia="方正书宋_GBK"/>
                <w:b/>
              </w:rPr>
            </w:pPr>
            <w:r>
              <w:rPr>
                <w:rFonts w:ascii="方正书宋_GBK" w:eastAsia="方正书宋_GBK" w:hint="eastAsia"/>
                <w:b/>
              </w:rPr>
              <w:t>其他来源收入</w:t>
            </w:r>
          </w:p>
        </w:tc>
        <w:tc>
          <w:tcPr>
            <w:tcW w:w="317" w:type="pct"/>
            <w:vMerge/>
            <w:shd w:val="clear" w:color="auto" w:fill="auto"/>
            <w:vAlign w:val="center"/>
          </w:tcPr>
          <w:p w:rsidR="00F943E1" w:rsidRDefault="00F943E1" w:rsidP="003E1837">
            <w:pPr>
              <w:spacing w:line="300" w:lineRule="exact"/>
              <w:jc w:val="left"/>
              <w:outlineLvl w:val="0"/>
            </w:pPr>
          </w:p>
        </w:tc>
      </w:tr>
      <w:tr w:rsidR="00F943E1" w:rsidTr="003E1837">
        <w:tblPrEx>
          <w:tblCellMar>
            <w:top w:w="0" w:type="dxa"/>
            <w:bottom w:w="0" w:type="dxa"/>
          </w:tblCellMar>
        </w:tblPrEx>
        <w:trPr>
          <w:jc w:val="center"/>
        </w:trPr>
        <w:tc>
          <w:tcPr>
            <w:tcW w:w="840" w:type="pct"/>
            <w:shd w:val="clear" w:color="auto" w:fill="auto"/>
            <w:vAlign w:val="center"/>
          </w:tcPr>
          <w:p w:rsidR="00F943E1" w:rsidRPr="00C24ABE" w:rsidRDefault="00F943E1" w:rsidP="003E1837">
            <w:pPr>
              <w:spacing w:line="300" w:lineRule="exact"/>
              <w:jc w:val="center"/>
              <w:rPr>
                <w:rFonts w:ascii="方正书宋_GBK" w:eastAsia="方正书宋_GBK"/>
                <w:b/>
              </w:rPr>
            </w:pPr>
            <w:r w:rsidRPr="00C24ABE">
              <w:rPr>
                <w:rFonts w:ascii="方正书宋_GBK" w:eastAsia="方正书宋_GBK" w:hint="eastAsia"/>
                <w:b/>
              </w:rPr>
              <w:t>合　计</w:t>
            </w:r>
          </w:p>
        </w:tc>
        <w:tc>
          <w:tcPr>
            <w:tcW w:w="377"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4"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338"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26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290"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b/>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Pr="00C24ABE" w:rsidRDefault="00F943E1" w:rsidP="003E1837">
            <w:pPr>
              <w:spacing w:line="300" w:lineRule="exact"/>
              <w:jc w:val="center"/>
              <w:rPr>
                <w:rFonts w:ascii="方正书宋_GBK" w:eastAsia="方正书宋_GBK" w:hint="eastAsia"/>
                <w:b/>
              </w:rPr>
            </w:pPr>
            <w:r w:rsidRPr="00C24ABE">
              <w:rPr>
                <w:rFonts w:ascii="方正书宋_GBK" w:eastAsia="方正书宋_GBK" w:hint="eastAsia"/>
                <w:b/>
              </w:rPr>
              <w:lastRenderedPageBreak/>
              <w:t>霸州市堂二里镇人民政府小计</w:t>
            </w:r>
          </w:p>
        </w:tc>
        <w:tc>
          <w:tcPr>
            <w:tcW w:w="377"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4"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338"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b/>
              </w:rPr>
            </w:pPr>
          </w:p>
        </w:tc>
        <w:tc>
          <w:tcPr>
            <w:tcW w:w="26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290"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r w:rsidRPr="00C24ABE">
              <w:rPr>
                <w:rFonts w:ascii="方正书宋_GBK" w:eastAsia="方正书宋_GBK"/>
                <w:b/>
              </w:rPr>
              <w:t>116.68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b/>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b/>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大气污染监测点迁建经费</w:t>
            </w:r>
          </w:p>
        </w:tc>
        <w:tc>
          <w:tcPr>
            <w:tcW w:w="377" w:type="pct"/>
            <w:shd w:val="clear" w:color="auto" w:fill="auto"/>
            <w:vAlign w:val="center"/>
          </w:tcPr>
          <w:p w:rsidR="00F943E1" w:rsidRPr="00C24ABE" w:rsidRDefault="00F943E1" w:rsidP="003E1837">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F943E1" w:rsidRPr="00C24ABE" w:rsidRDefault="00F943E1" w:rsidP="003E1837">
            <w:pPr>
              <w:spacing w:line="300" w:lineRule="exact"/>
              <w:jc w:val="left"/>
              <w:rPr>
                <w:rFonts w:ascii="方正书宋_GBK" w:eastAsia="方正书宋_GBK"/>
              </w:rPr>
            </w:pPr>
            <w:r>
              <w:rPr>
                <w:rFonts w:ascii="方正书宋_GBK" w:eastAsia="方正书宋_GBK" w:hint="eastAsia"/>
              </w:rPr>
              <w:t>服务</w:t>
            </w:r>
          </w:p>
        </w:tc>
        <w:tc>
          <w:tcPr>
            <w:tcW w:w="338" w:type="pct"/>
            <w:shd w:val="clear" w:color="auto" w:fill="auto"/>
            <w:vAlign w:val="center"/>
          </w:tcPr>
          <w:p w:rsidR="00F943E1" w:rsidRPr="00C24ABE"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Pr="00C24ABE"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Pr="00C24ABE" w:rsidRDefault="00F943E1" w:rsidP="003E1837">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8.00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大气污染监测点迁建经费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工程</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B</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6.00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大气污染防治工作经费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46.18</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大气污染防治工作经费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46.18</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41.18</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41.18</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41.18</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41.18</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文化站免费开放县级资金</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2.13</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演出服装</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A033502</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2.13</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信访</w:t>
            </w:r>
            <w:proofErr w:type="gramStart"/>
            <w:r>
              <w:rPr>
                <w:rFonts w:ascii="方正书宋_GBK" w:eastAsia="方正书宋_GBK" w:hint="eastAsia"/>
              </w:rPr>
              <w:t>维稳工作</w:t>
            </w:r>
            <w:proofErr w:type="gramEnd"/>
            <w:r>
              <w:rPr>
                <w:rFonts w:ascii="方正书宋_GBK" w:eastAsia="方正书宋_GBK" w:hint="eastAsia"/>
              </w:rPr>
              <w:t>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14.00</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5.00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环境卫生治理工作经费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46.50</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3.50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环境卫生治理工作经费</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46.50</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43.00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43.00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43.00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43.00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关于提前下达2019年省级三馆一站免费开放专项资金的通知（冀财教[2018]135号）</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0.38</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0.37</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r w:rsidR="00F943E1" w:rsidTr="003E1837">
        <w:tblPrEx>
          <w:tblCellMar>
            <w:top w:w="0" w:type="dxa"/>
            <w:bottom w:w="0" w:type="dxa"/>
          </w:tblCellMar>
        </w:tblPrEx>
        <w:trPr>
          <w:jc w:val="center"/>
        </w:trPr>
        <w:tc>
          <w:tcPr>
            <w:tcW w:w="840"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关于提前下达2019年中央补助地方美术馆公共图书馆文化馆（站）免费开放专项资金预算的通知（冀财教[2018]117号）</w:t>
            </w:r>
          </w:p>
        </w:tc>
        <w:tc>
          <w:tcPr>
            <w:tcW w:w="377"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2.50</w:t>
            </w:r>
          </w:p>
        </w:tc>
        <w:tc>
          <w:tcPr>
            <w:tcW w:w="334" w:type="pct"/>
            <w:shd w:val="clear" w:color="auto" w:fill="auto"/>
            <w:vAlign w:val="center"/>
          </w:tcPr>
          <w:p w:rsidR="00F943E1" w:rsidRDefault="00F943E1" w:rsidP="003E1837">
            <w:pPr>
              <w:spacing w:line="300" w:lineRule="exact"/>
              <w:jc w:val="left"/>
              <w:rPr>
                <w:rFonts w:ascii="方正书宋_GBK" w:eastAsia="方正书宋_GBK" w:hint="eastAsia"/>
              </w:rPr>
            </w:pPr>
            <w:r>
              <w:rPr>
                <w:rFonts w:ascii="方正书宋_GBK" w:eastAsia="方正书宋_GBK" w:hint="eastAsia"/>
              </w:rPr>
              <w:t>服务</w:t>
            </w:r>
          </w:p>
        </w:tc>
        <w:tc>
          <w:tcPr>
            <w:tcW w:w="338" w:type="pct"/>
            <w:shd w:val="clear" w:color="auto" w:fill="auto"/>
            <w:vAlign w:val="center"/>
          </w:tcPr>
          <w:p w:rsidR="00F943E1" w:rsidRDefault="00F943E1" w:rsidP="003E1837">
            <w:pPr>
              <w:spacing w:line="300" w:lineRule="exact"/>
              <w:jc w:val="left"/>
              <w:rPr>
                <w:rFonts w:ascii="方正书宋_GBK" w:eastAsia="方正书宋_GBK"/>
              </w:rPr>
            </w:pPr>
            <w:r>
              <w:rPr>
                <w:rFonts w:ascii="方正书宋_GBK" w:eastAsia="方正书宋_GBK"/>
              </w:rPr>
              <w:t>C</w:t>
            </w:r>
          </w:p>
        </w:tc>
        <w:tc>
          <w:tcPr>
            <w:tcW w:w="261" w:type="pct"/>
            <w:shd w:val="clear" w:color="auto" w:fill="auto"/>
            <w:vAlign w:val="center"/>
          </w:tcPr>
          <w:p w:rsidR="00F943E1" w:rsidRPr="00C24ABE" w:rsidRDefault="00F943E1" w:rsidP="003E1837">
            <w:pPr>
              <w:spacing w:line="300" w:lineRule="exact"/>
              <w:jc w:val="left"/>
              <w:rPr>
                <w:rFonts w:ascii="方正书宋_GBK" w:eastAsia="方正书宋_GBK"/>
              </w:rPr>
            </w:pPr>
          </w:p>
        </w:tc>
        <w:tc>
          <w:tcPr>
            <w:tcW w:w="261"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1.00</w:t>
            </w:r>
          </w:p>
        </w:tc>
        <w:tc>
          <w:tcPr>
            <w:tcW w:w="29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943E1" w:rsidRDefault="00F943E1" w:rsidP="003E1837">
            <w:pPr>
              <w:spacing w:line="300" w:lineRule="exact"/>
              <w:jc w:val="right"/>
              <w:rPr>
                <w:rFonts w:ascii="方正书宋_GBK" w:eastAsia="方正书宋_GBK"/>
              </w:rPr>
            </w:pPr>
            <w:r>
              <w:rPr>
                <w:rFonts w:ascii="方正书宋_GBK" w:eastAsia="方正书宋_GBK"/>
              </w:rPr>
              <w:t>2.50</w:t>
            </w:r>
          </w:p>
        </w:tc>
        <w:tc>
          <w:tcPr>
            <w:tcW w:w="330"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31" w:type="pct"/>
            <w:shd w:val="clear" w:color="auto" w:fill="auto"/>
            <w:vAlign w:val="center"/>
          </w:tcPr>
          <w:p w:rsidR="00F943E1" w:rsidRPr="00C24ABE" w:rsidRDefault="00F943E1" w:rsidP="003E1837">
            <w:pPr>
              <w:spacing w:line="300" w:lineRule="exact"/>
              <w:jc w:val="right"/>
              <w:rPr>
                <w:rFonts w:ascii="方正书宋_GBK" w:eastAsia="方正书宋_GBK"/>
              </w:rPr>
            </w:pPr>
          </w:p>
        </w:tc>
        <w:tc>
          <w:tcPr>
            <w:tcW w:w="317" w:type="pct"/>
            <w:shd w:val="clear" w:color="auto" w:fill="auto"/>
            <w:vAlign w:val="center"/>
          </w:tcPr>
          <w:p w:rsidR="00F943E1" w:rsidRPr="00C24ABE" w:rsidRDefault="00F943E1" w:rsidP="003E1837">
            <w:pPr>
              <w:spacing w:line="300" w:lineRule="exact"/>
              <w:jc w:val="right"/>
              <w:rPr>
                <w:rFonts w:ascii="方正书宋_GBK" w:eastAsia="方正书宋_GBK"/>
              </w:rPr>
            </w:pPr>
          </w:p>
        </w:tc>
      </w:tr>
    </w:tbl>
    <w:p w:rsidR="00F943E1" w:rsidRDefault="00F943E1" w:rsidP="00F943E1">
      <w:pPr>
        <w:spacing w:line="300" w:lineRule="exact"/>
        <w:jc w:val="left"/>
        <w:outlineLvl w:val="0"/>
        <w:sectPr w:rsidR="00F943E1" w:rsidSect="00C40BEA">
          <w:pgSz w:w="16839" w:h="11907" w:orient="landscape"/>
          <w:pgMar w:top="1361" w:right="1020" w:bottom="1361" w:left="1020" w:header="851" w:footer="992" w:gutter="0"/>
          <w:cols w:space="425"/>
          <w:docGrid w:type="lines" w:linePitch="312"/>
        </w:sectPr>
      </w:pPr>
    </w:p>
    <w:bookmarkEnd w:id="4"/>
    <w:p w:rsidR="00F66032" w:rsidRPr="001245BB" w:rsidRDefault="00F66032" w:rsidP="00F943E1">
      <w:pPr>
        <w:ind w:firstLineChars="200" w:firstLine="640"/>
        <w:rPr>
          <w:rFonts w:ascii="黑体" w:eastAsia="黑体" w:hAnsi="黑体" w:cs="Times New Roman"/>
          <w:sz w:val="32"/>
          <w:szCs w:val="32"/>
        </w:rPr>
      </w:pPr>
      <w:r w:rsidRPr="001245BB">
        <w:rPr>
          <w:rFonts w:ascii="黑体" w:eastAsia="黑体" w:hAnsi="黑体" w:cs="Times New Roman" w:hint="eastAsia"/>
          <w:sz w:val="32"/>
          <w:szCs w:val="32"/>
        </w:rPr>
        <w:lastRenderedPageBreak/>
        <w:t>七、国有资产信息</w:t>
      </w:r>
    </w:p>
    <w:p w:rsidR="008163B1" w:rsidRPr="00DD09A7" w:rsidRDefault="00712F2E" w:rsidP="008163B1">
      <w:pPr>
        <w:ind w:firstLineChars="200" w:firstLine="640"/>
        <w:rPr>
          <w:rFonts w:ascii="仿宋_GB2312" w:eastAsia="仿宋_GB2312" w:hAnsi="黑体" w:cs="Times New Roman"/>
          <w:sz w:val="32"/>
          <w:szCs w:val="32"/>
        </w:rPr>
      </w:pPr>
      <w:r w:rsidRPr="00EC0907">
        <w:rPr>
          <w:rFonts w:ascii="仿宋_GB2312" w:eastAsia="仿宋_GB2312" w:hAnsi="黑体" w:cs="Times New Roman" w:hint="eastAsia"/>
          <w:sz w:val="32"/>
          <w:szCs w:val="32"/>
        </w:rPr>
        <w:t>霸州市</w:t>
      </w:r>
      <w:r w:rsidR="00F943E1">
        <w:rPr>
          <w:rFonts w:ascii="仿宋_GB2312" w:eastAsia="仿宋_GB2312" w:hAnsi="黑体" w:cs="Times New Roman" w:hint="eastAsia"/>
          <w:sz w:val="32"/>
          <w:szCs w:val="32"/>
        </w:rPr>
        <w:t>堂二里镇人民政府</w:t>
      </w:r>
      <w:r w:rsidR="008334AE" w:rsidRPr="002645FB">
        <w:rPr>
          <w:rFonts w:ascii="仿宋_GB2312" w:eastAsia="仿宋_GB2312" w:hAnsi="黑体" w:cs="Times New Roman" w:hint="eastAsia"/>
          <w:sz w:val="32"/>
          <w:szCs w:val="32"/>
        </w:rPr>
        <w:t>（含所属单位）上年末固定资产金额为</w:t>
      </w:r>
      <w:r w:rsidR="00DD09A7">
        <w:rPr>
          <w:rFonts w:ascii="仿宋_GB2312" w:eastAsia="仿宋_GB2312" w:hAnsi="黑体" w:cs="Times New Roman" w:hint="eastAsia"/>
          <w:sz w:val="32"/>
          <w:szCs w:val="32"/>
        </w:rPr>
        <w:t>645.46</w:t>
      </w:r>
      <w:r w:rsidR="008334AE" w:rsidRPr="002645FB">
        <w:rPr>
          <w:rFonts w:ascii="仿宋_GB2312" w:eastAsia="仿宋_GB2312" w:hAnsi="黑体" w:cs="Times New Roman" w:hint="eastAsia"/>
          <w:sz w:val="32"/>
          <w:szCs w:val="32"/>
        </w:rPr>
        <w:t>万元</w:t>
      </w:r>
      <w:r w:rsidR="00CE6B7C">
        <w:rPr>
          <w:rFonts w:ascii="仿宋_GB2312" w:eastAsia="仿宋_GB2312" w:hAnsi="黑体" w:cs="Times New Roman" w:hint="eastAsia"/>
          <w:sz w:val="32"/>
          <w:szCs w:val="32"/>
        </w:rPr>
        <w:t>（</w:t>
      </w:r>
      <w:r w:rsidR="00CE6B7C" w:rsidRPr="002645FB">
        <w:rPr>
          <w:rFonts w:ascii="仿宋_GB2312" w:eastAsia="仿宋_GB2312" w:hAnsi="黑体" w:cs="Times New Roman" w:hint="eastAsia"/>
          <w:sz w:val="32"/>
          <w:szCs w:val="32"/>
        </w:rPr>
        <w:t>详见下表</w:t>
      </w:r>
      <w:r w:rsidR="00CE6B7C">
        <w:rPr>
          <w:rFonts w:ascii="仿宋_GB2312" w:eastAsia="仿宋_GB2312" w:hAnsi="黑体" w:cs="Times New Roman" w:hint="eastAsia"/>
          <w:sz w:val="32"/>
          <w:szCs w:val="32"/>
        </w:rPr>
        <w:t>）。</w:t>
      </w:r>
      <w:r w:rsidR="003C3A51" w:rsidRPr="00DD09A7">
        <w:rPr>
          <w:rFonts w:ascii="仿宋_GB2312" w:eastAsia="仿宋_GB2312" w:hAnsi="黑体" w:cs="Times New Roman"/>
          <w:sz w:val="32"/>
          <w:szCs w:val="32"/>
        </w:rPr>
        <w:t>2019</w:t>
      </w:r>
      <w:r w:rsidR="008163B1" w:rsidRPr="00DD09A7">
        <w:rPr>
          <w:rFonts w:ascii="仿宋_GB2312" w:eastAsia="仿宋_GB2312" w:hAnsi="黑体" w:cs="Times New Roman" w:hint="eastAsia"/>
          <w:sz w:val="32"/>
          <w:szCs w:val="32"/>
        </w:rPr>
        <w:t>年</w:t>
      </w:r>
      <w:r w:rsidR="008163B1" w:rsidRPr="00DD09A7">
        <w:rPr>
          <w:rFonts w:ascii="仿宋_GB2312" w:eastAsia="仿宋_GB2312" w:hAnsi="黑体" w:cs="Times New Roman"/>
          <w:sz w:val="32"/>
          <w:szCs w:val="32"/>
        </w:rPr>
        <w:t>，</w:t>
      </w:r>
      <w:proofErr w:type="gramStart"/>
      <w:r w:rsidR="008163B1" w:rsidRPr="00DD09A7">
        <w:rPr>
          <w:rFonts w:ascii="仿宋_GB2312" w:eastAsia="仿宋_GB2312" w:hAnsi="黑体" w:cs="Times New Roman"/>
          <w:sz w:val="32"/>
          <w:szCs w:val="32"/>
        </w:rPr>
        <w:t>我部门</w:t>
      </w:r>
      <w:proofErr w:type="gramEnd"/>
      <w:r w:rsidR="008163B1" w:rsidRPr="00DD09A7">
        <w:rPr>
          <w:rFonts w:ascii="仿宋_GB2312" w:eastAsia="仿宋_GB2312" w:hAnsi="黑体" w:cs="Times New Roman"/>
          <w:sz w:val="32"/>
          <w:szCs w:val="32"/>
        </w:rPr>
        <w:t>无新增固定资产计划</w:t>
      </w:r>
      <w:r w:rsidR="008163B1" w:rsidRPr="00DD09A7">
        <w:rPr>
          <w:rFonts w:ascii="仿宋_GB2312" w:eastAsia="仿宋_GB2312" w:hAnsi="黑体" w:cs="Times New Roman" w:hint="eastAsia"/>
          <w:sz w:val="32"/>
          <w:szCs w:val="32"/>
        </w:rPr>
        <w:t>。</w:t>
      </w:r>
    </w:p>
    <w:tbl>
      <w:tblPr>
        <w:tblW w:w="13482" w:type="dxa"/>
        <w:tblInd w:w="93" w:type="dxa"/>
        <w:tblLook w:val="04A0"/>
      </w:tblPr>
      <w:tblGrid>
        <w:gridCol w:w="5224"/>
        <w:gridCol w:w="3155"/>
        <w:gridCol w:w="5103"/>
      </w:tblGrid>
      <w:tr w:rsidR="00296113" w:rsidRPr="00296113" w:rsidTr="00296113">
        <w:trPr>
          <w:trHeight w:val="705"/>
        </w:trPr>
        <w:tc>
          <w:tcPr>
            <w:tcW w:w="13482" w:type="dxa"/>
            <w:gridSpan w:val="3"/>
            <w:tcBorders>
              <w:top w:val="nil"/>
              <w:left w:val="nil"/>
              <w:bottom w:val="nil"/>
              <w:right w:val="nil"/>
            </w:tcBorders>
            <w:shd w:val="clear" w:color="auto" w:fill="auto"/>
            <w:noWrap/>
            <w:vAlign w:val="center"/>
            <w:hideMark/>
          </w:tcPr>
          <w:p w:rsidR="00793642" w:rsidRDefault="00793642" w:rsidP="00296113">
            <w:pPr>
              <w:widowControl/>
              <w:jc w:val="center"/>
              <w:rPr>
                <w:rFonts w:ascii="宋体" w:eastAsia="宋体" w:hAnsi="宋体" w:cs="宋体"/>
                <w:b/>
                <w:bCs/>
                <w:kern w:val="0"/>
                <w:sz w:val="32"/>
                <w:szCs w:val="32"/>
              </w:rPr>
            </w:pPr>
          </w:p>
          <w:p w:rsidR="00296113" w:rsidRPr="00296113" w:rsidRDefault="00A44217" w:rsidP="00296113">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w:t>
            </w:r>
            <w:r w:rsidR="00DD09A7">
              <w:rPr>
                <w:rFonts w:ascii="宋体" w:eastAsia="宋体" w:hAnsi="宋体" w:cs="宋体" w:hint="eastAsia"/>
                <w:b/>
                <w:bCs/>
                <w:kern w:val="0"/>
                <w:sz w:val="32"/>
                <w:szCs w:val="32"/>
              </w:rPr>
              <w:t>堂二里镇人民政府</w:t>
            </w:r>
            <w:r w:rsidR="00296113" w:rsidRPr="00296113">
              <w:rPr>
                <w:rFonts w:ascii="宋体" w:eastAsia="宋体" w:hAnsi="宋体" w:cs="宋体" w:hint="eastAsia"/>
                <w:b/>
                <w:bCs/>
                <w:kern w:val="0"/>
                <w:sz w:val="32"/>
                <w:szCs w:val="32"/>
              </w:rPr>
              <w:t>部门固定资产占用情况表</w:t>
            </w:r>
          </w:p>
        </w:tc>
      </w:tr>
      <w:tr w:rsidR="00296113" w:rsidRPr="00296113" w:rsidTr="00296113">
        <w:trPr>
          <w:trHeight w:val="510"/>
        </w:trPr>
        <w:tc>
          <w:tcPr>
            <w:tcW w:w="8379" w:type="dxa"/>
            <w:gridSpan w:val="2"/>
            <w:tcBorders>
              <w:top w:val="nil"/>
              <w:left w:val="nil"/>
              <w:bottom w:val="nil"/>
              <w:right w:val="nil"/>
            </w:tcBorders>
            <w:shd w:val="clear" w:color="auto" w:fill="auto"/>
            <w:noWrap/>
            <w:vAlign w:val="center"/>
            <w:hideMark/>
          </w:tcPr>
          <w:p w:rsidR="00296113" w:rsidRPr="00296113" w:rsidRDefault="00296113" w:rsidP="002645FB">
            <w:pPr>
              <w:widowControl/>
              <w:jc w:val="left"/>
              <w:rPr>
                <w:rFonts w:ascii="宋体" w:eastAsia="宋体" w:hAnsi="宋体" w:cs="宋体"/>
                <w:kern w:val="0"/>
                <w:sz w:val="22"/>
              </w:rPr>
            </w:pPr>
            <w:r w:rsidRPr="00296113">
              <w:rPr>
                <w:rFonts w:ascii="宋体" w:eastAsia="宋体" w:hAnsi="宋体" w:cs="宋体" w:hint="eastAsia"/>
                <w:kern w:val="0"/>
                <w:sz w:val="22"/>
              </w:rPr>
              <w:t>编制部门：</w:t>
            </w:r>
            <w:r w:rsidR="00DD09A7">
              <w:rPr>
                <w:rFonts w:ascii="宋体" w:eastAsia="宋体" w:hAnsi="宋体" w:cs="宋体" w:hint="eastAsia"/>
                <w:kern w:val="0"/>
                <w:sz w:val="22"/>
              </w:rPr>
              <w:t>960霸州市堂二里镇人民政府</w:t>
            </w:r>
          </w:p>
        </w:tc>
        <w:tc>
          <w:tcPr>
            <w:tcW w:w="5103" w:type="dxa"/>
            <w:tcBorders>
              <w:top w:val="nil"/>
              <w:left w:val="nil"/>
              <w:bottom w:val="nil"/>
              <w:right w:val="nil"/>
            </w:tcBorders>
            <w:shd w:val="clear" w:color="auto" w:fill="auto"/>
            <w:noWrap/>
            <w:vAlign w:val="center"/>
            <w:hideMark/>
          </w:tcPr>
          <w:p w:rsidR="00296113" w:rsidRPr="00296113" w:rsidRDefault="00296113" w:rsidP="00BC7D9A">
            <w:pPr>
              <w:widowControl/>
              <w:ind w:firstLineChars="750" w:firstLine="1650"/>
              <w:jc w:val="left"/>
              <w:rPr>
                <w:rFonts w:ascii="宋体" w:eastAsia="宋体" w:hAnsi="宋体" w:cs="宋体"/>
                <w:kern w:val="0"/>
                <w:sz w:val="22"/>
              </w:rPr>
            </w:pPr>
            <w:r w:rsidRPr="00296113">
              <w:rPr>
                <w:rFonts w:ascii="宋体" w:eastAsia="宋体" w:hAnsi="宋体" w:cs="宋体" w:hint="eastAsia"/>
                <w:kern w:val="0"/>
                <w:sz w:val="22"/>
              </w:rPr>
              <w:t>截止时间：</w:t>
            </w:r>
            <w:r w:rsidR="004F6A54">
              <w:rPr>
                <w:rFonts w:ascii="宋体" w:eastAsia="宋体" w:hAnsi="宋体" w:cs="宋体" w:hint="eastAsia"/>
                <w:kern w:val="0"/>
                <w:sz w:val="22"/>
              </w:rPr>
              <w:t>2018</w:t>
            </w:r>
            <w:r w:rsidRPr="00296113">
              <w:rPr>
                <w:rFonts w:ascii="宋体" w:eastAsia="宋体" w:hAnsi="宋体" w:cs="宋体" w:hint="eastAsia"/>
                <w:kern w:val="0"/>
                <w:sz w:val="22"/>
              </w:rPr>
              <w:t xml:space="preserve">年12月31日  </w:t>
            </w:r>
          </w:p>
        </w:tc>
      </w:tr>
      <w:tr w:rsidR="00296113" w:rsidRPr="00296113" w:rsidTr="00D45811">
        <w:trPr>
          <w:trHeight w:val="478"/>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项   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b/>
                <w:bCs/>
                <w:kern w:val="0"/>
                <w:sz w:val="22"/>
              </w:rPr>
            </w:pPr>
            <w:r w:rsidRPr="00296113">
              <w:rPr>
                <w:rFonts w:ascii="宋体" w:eastAsia="宋体" w:hAnsi="宋体" w:cs="宋体" w:hint="eastAsia"/>
                <w:b/>
                <w:bCs/>
                <w:kern w:val="0"/>
                <w:sz w:val="22"/>
              </w:rPr>
              <w:t>价值（金额单位：万元）</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r w:rsidRPr="00296113">
              <w:rPr>
                <w:rFonts w:ascii="宋体" w:eastAsia="宋体" w:hAnsi="宋体" w:cs="宋体" w:hint="eastAsia"/>
                <w:kern w:val="0"/>
                <w:sz w:val="22"/>
              </w:rPr>
              <w:t>——</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645.46</w:t>
            </w:r>
          </w:p>
        </w:tc>
      </w:tr>
      <w:tr w:rsidR="00296113" w:rsidRPr="00296113" w:rsidTr="00EF1B99">
        <w:trPr>
          <w:trHeight w:val="578"/>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1、房屋（平方米）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3340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425.85</w:t>
            </w:r>
          </w:p>
        </w:tc>
      </w:tr>
      <w:tr w:rsidR="00296113" w:rsidRPr="00296113" w:rsidTr="00EF1B99">
        <w:trPr>
          <w:trHeight w:val="543"/>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EF1B99"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3340</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425.85</w:t>
            </w:r>
          </w:p>
        </w:tc>
      </w:tr>
      <w:tr w:rsidR="00296113" w:rsidRPr="00296113" w:rsidTr="00EF1B99">
        <w:trPr>
          <w:trHeight w:val="566"/>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2、车辆（台、辆）</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3</w:t>
            </w: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54.98</w:t>
            </w:r>
          </w:p>
        </w:tc>
      </w:tr>
      <w:tr w:rsidR="00296113" w:rsidRPr="00296113" w:rsidTr="00EF1B99">
        <w:trPr>
          <w:trHeight w:val="546"/>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296113" w:rsidP="00296113">
            <w:pPr>
              <w:widowControl/>
              <w:jc w:val="center"/>
              <w:rPr>
                <w:rFonts w:ascii="宋体" w:eastAsia="宋体" w:hAnsi="宋体" w:cs="宋体"/>
                <w:kern w:val="0"/>
                <w:sz w:val="22"/>
              </w:rPr>
            </w:pPr>
          </w:p>
        </w:tc>
      </w:tr>
      <w:tr w:rsidR="00296113" w:rsidRPr="00296113" w:rsidTr="002645FB">
        <w:trPr>
          <w:trHeight w:val="645"/>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296113" w:rsidRPr="00296113" w:rsidRDefault="00296113" w:rsidP="00296113">
            <w:pPr>
              <w:widowControl/>
              <w:jc w:val="left"/>
              <w:rPr>
                <w:rFonts w:ascii="宋体" w:eastAsia="宋体" w:hAnsi="宋体" w:cs="宋体"/>
                <w:kern w:val="0"/>
                <w:sz w:val="22"/>
              </w:rPr>
            </w:pPr>
            <w:r w:rsidRPr="00296113">
              <w:rPr>
                <w:rFonts w:ascii="宋体" w:eastAsia="宋体" w:hAnsi="宋体" w:cs="宋体" w:hint="eastAsia"/>
                <w:kern w:val="0"/>
                <w:sz w:val="22"/>
              </w:rPr>
              <w:t>4、其他固定资产</w:t>
            </w:r>
          </w:p>
        </w:tc>
        <w:tc>
          <w:tcPr>
            <w:tcW w:w="3155" w:type="dxa"/>
            <w:tcBorders>
              <w:top w:val="nil"/>
              <w:left w:val="nil"/>
              <w:bottom w:val="single" w:sz="4" w:space="0" w:color="auto"/>
              <w:right w:val="single" w:sz="4" w:space="0" w:color="auto"/>
            </w:tcBorders>
            <w:shd w:val="clear" w:color="auto" w:fill="auto"/>
            <w:noWrap/>
            <w:vAlign w:val="center"/>
            <w:hideMark/>
          </w:tcPr>
          <w:p w:rsidR="00296113" w:rsidRPr="00296113" w:rsidRDefault="00296113" w:rsidP="00296113">
            <w:pPr>
              <w:widowControl/>
              <w:jc w:val="center"/>
              <w:rPr>
                <w:rFonts w:ascii="宋体" w:eastAsia="宋体" w:hAnsi="宋体"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296113" w:rsidRPr="00296113" w:rsidRDefault="00DD09A7" w:rsidP="00296113">
            <w:pPr>
              <w:widowControl/>
              <w:jc w:val="center"/>
              <w:rPr>
                <w:rFonts w:ascii="宋体" w:eastAsia="宋体" w:hAnsi="宋体" w:cs="宋体"/>
                <w:kern w:val="0"/>
                <w:sz w:val="22"/>
              </w:rPr>
            </w:pPr>
            <w:r>
              <w:rPr>
                <w:rFonts w:ascii="宋体" w:eastAsia="宋体" w:hAnsi="宋体" w:cs="宋体" w:hint="eastAsia"/>
                <w:kern w:val="0"/>
                <w:sz w:val="22"/>
              </w:rPr>
              <w:t>164.63</w:t>
            </w:r>
          </w:p>
        </w:tc>
      </w:tr>
    </w:tbl>
    <w:p w:rsidR="00F66032" w:rsidRPr="00075D5F" w:rsidRDefault="00F66032" w:rsidP="000B6A65">
      <w:pPr>
        <w:ind w:firstLineChars="200" w:firstLine="640"/>
        <w:rPr>
          <w:rFonts w:ascii="黑体" w:eastAsia="黑体" w:hAnsi="黑体" w:cs="Times New Roman"/>
          <w:sz w:val="32"/>
          <w:szCs w:val="32"/>
        </w:rPr>
      </w:pPr>
      <w:r w:rsidRPr="00075D5F">
        <w:rPr>
          <w:rFonts w:ascii="黑体" w:eastAsia="黑体" w:hAnsi="黑体" w:cs="Times New Roman" w:hint="eastAsia"/>
          <w:sz w:val="32"/>
          <w:szCs w:val="32"/>
        </w:rPr>
        <w:t>八、名词解释</w:t>
      </w:r>
    </w:p>
    <w:p w:rsidR="00D90D45" w:rsidRPr="00D90D45" w:rsidRDefault="00224AB9"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lastRenderedPageBreak/>
        <w:t xml:space="preserve"> </w:t>
      </w:r>
      <w:r w:rsidRPr="00D90D45">
        <w:rPr>
          <w:rFonts w:ascii="仿宋_GB2312" w:eastAsia="仿宋_GB2312" w:hAnsi="黑体" w:cs="Times New Roman"/>
          <w:sz w:val="32"/>
          <w:szCs w:val="32"/>
        </w:rPr>
        <w:t xml:space="preserve">   </w:t>
      </w:r>
      <w:r w:rsidR="00D90D45" w:rsidRPr="00D90D45">
        <w:rPr>
          <w:rFonts w:ascii="仿宋_GB2312" w:eastAsia="仿宋_GB2312" w:hAnsi="黑体" w:cs="Times New Roman" w:hint="eastAsia"/>
          <w:sz w:val="32"/>
          <w:szCs w:val="32"/>
        </w:rPr>
        <w:t>1、一般公共预算拨款收入：指市级财政当年拨付的资金。</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2、事业收入：指事业单位开展专业业务活动及辅助活动所取得的收入。</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4、基本支出：指为保障机构正常运转、完成日常工作任务而发生的人员支出和公用支出。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5、项目支出：指在基本支出之外为完成特定行政任务和事业发展目标所发生的支出。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6、上缴上级支出：指下级单位上缴上级的支出。</w:t>
      </w:r>
    </w:p>
    <w:p w:rsidR="00D90D45"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75D5F" w:rsidRPr="00D90D45" w:rsidRDefault="00D90D45" w:rsidP="00D90D45">
      <w:pPr>
        <w:rPr>
          <w:rFonts w:ascii="仿宋_GB2312" w:eastAsia="仿宋_GB2312" w:hAnsi="黑体" w:cs="Times New Roman"/>
          <w:sz w:val="32"/>
          <w:szCs w:val="32"/>
        </w:rPr>
      </w:pPr>
      <w:r w:rsidRPr="00D90D45">
        <w:rPr>
          <w:rFonts w:ascii="仿宋_GB2312" w:eastAsia="仿宋_GB2312" w:hAnsi="黑体" w:cs="Times New Roman" w:hint="eastAsia"/>
          <w:sz w:val="32"/>
          <w:szCs w:val="32"/>
        </w:rPr>
        <w:t xml:space="preserve">    8、机关运行费：为保障行政单位（包括参照公务员法管理的事业单位）运行用于购买货物和服</w:t>
      </w:r>
      <w:r w:rsidRPr="00D90D45">
        <w:rPr>
          <w:rFonts w:ascii="仿宋_GB2312" w:eastAsia="仿宋_GB2312" w:hAnsi="黑体" w:cs="Times New Roman"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务的各项资金，包括办公及印刷费、邮电费、差旅费、会议费、福利费、日常维修费、专用材料及一般设备购置费、办公用房水电费、办公用房取暖费、办公用房物业管理费、公务用车运行维护费以及其他费用。</w:t>
      </w:r>
    </w:p>
    <w:p w:rsidR="008C2BAF" w:rsidRPr="00B218B0" w:rsidRDefault="00F24390" w:rsidP="000B6A65">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w:t>
      </w:r>
      <w:r w:rsidR="008C2BAF" w:rsidRPr="00B218B0">
        <w:rPr>
          <w:rFonts w:ascii="黑体" w:eastAsia="黑体" w:hAnsi="黑体" w:cs="Times New Roman" w:hint="eastAsia"/>
          <w:sz w:val="32"/>
          <w:szCs w:val="32"/>
        </w:rPr>
        <w:t>需要说明的事项</w:t>
      </w:r>
    </w:p>
    <w:p w:rsidR="008C2BAF" w:rsidRPr="00C87170" w:rsidRDefault="00F24390" w:rsidP="00C87170">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w:t>
      </w:r>
      <w:r w:rsidR="008C2BAF" w:rsidRPr="00C87170">
        <w:rPr>
          <w:rFonts w:ascii="仿宋_GB2312" w:eastAsia="仿宋_GB2312" w:hAnsi="黑体" w:cs="Times New Roman" w:hint="eastAsia"/>
          <w:sz w:val="32"/>
          <w:szCs w:val="32"/>
        </w:rPr>
        <w:t>需要说明的事项。</w:t>
      </w:r>
    </w:p>
    <w:sectPr w:rsidR="008C2BAF" w:rsidRPr="00C87170" w:rsidSect="009B077C">
      <w:footerReference w:type="default" r:id="rId7"/>
      <w:pgSz w:w="16838" w:h="11906" w:orient="landscape" w:code="9"/>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84" w:rsidRDefault="00C80084" w:rsidP="008C2BAF">
      <w:r>
        <w:separator/>
      </w:r>
    </w:p>
  </w:endnote>
  <w:endnote w:type="continuationSeparator" w:id="0">
    <w:p w:rsidR="00C80084" w:rsidRDefault="00C80084"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altName w:val="方正仿宋_GBK"/>
    <w:charset w:val="86"/>
    <w:family w:val="script"/>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459013"/>
      <w:docPartObj>
        <w:docPartGallery w:val="Page Numbers (Bottom of Page)"/>
        <w:docPartUnique/>
      </w:docPartObj>
    </w:sdtPr>
    <w:sdtContent>
      <w:p w:rsidR="00CE2392" w:rsidRDefault="008A3B40">
        <w:pPr>
          <w:pStyle w:val="a4"/>
          <w:jc w:val="center"/>
        </w:pPr>
        <w:r w:rsidRPr="00CE2392">
          <w:rPr>
            <w:sz w:val="28"/>
          </w:rPr>
          <w:fldChar w:fldCharType="begin"/>
        </w:r>
        <w:r w:rsidR="00CE2392" w:rsidRPr="00CE2392">
          <w:rPr>
            <w:sz w:val="28"/>
          </w:rPr>
          <w:instrText>PAGE   \* MERGEFORMAT</w:instrText>
        </w:r>
        <w:r w:rsidRPr="00CE2392">
          <w:rPr>
            <w:sz w:val="28"/>
          </w:rPr>
          <w:fldChar w:fldCharType="separate"/>
        </w:r>
        <w:r w:rsidR="00DD09A7" w:rsidRPr="00DD09A7">
          <w:rPr>
            <w:noProof/>
            <w:sz w:val="28"/>
            <w:lang w:val="zh-CN"/>
          </w:rPr>
          <w:t>44</w:t>
        </w:r>
        <w:r w:rsidRPr="00CE2392">
          <w:rPr>
            <w:sz w:val="28"/>
          </w:rPr>
          <w:fldChar w:fldCharType="end"/>
        </w:r>
      </w:p>
    </w:sdtContent>
  </w:sdt>
  <w:p w:rsidR="00CE2392" w:rsidRDefault="00CE23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84" w:rsidRDefault="00C80084" w:rsidP="008C2BAF">
      <w:r>
        <w:separator/>
      </w:r>
    </w:p>
  </w:footnote>
  <w:footnote w:type="continuationSeparator" w:id="0">
    <w:p w:rsidR="00C80084" w:rsidRDefault="00C80084" w:rsidP="008C2BAF">
      <w:r>
        <w:continuationSeparator/>
      </w:r>
    </w:p>
  </w:footnote>
  <w:footnote w:id="1">
    <w:p w:rsidR="00F943E1" w:rsidRDefault="00F943E1" w:rsidP="00F943E1">
      <w:pPr>
        <w:pStyle w:val="a7"/>
        <w:rPr>
          <w:rFonts w:hint="eastAsia"/>
        </w:rPr>
      </w:pPr>
      <w:r w:rsidRPr="00C24ABE">
        <w:rPr>
          <w:rStyle w:val="a6"/>
        </w:rPr>
        <w:sym w:font="Symbol" w:char="F020"/>
      </w:r>
      <w:r w:rsidRPr="00C24ABE">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09C0"/>
    <w:rsid w:val="0000145B"/>
    <w:rsid w:val="000027F2"/>
    <w:rsid w:val="00012028"/>
    <w:rsid w:val="000130DD"/>
    <w:rsid w:val="0001689E"/>
    <w:rsid w:val="000218E9"/>
    <w:rsid w:val="00023314"/>
    <w:rsid w:val="0003121A"/>
    <w:rsid w:val="0003472C"/>
    <w:rsid w:val="00037AF6"/>
    <w:rsid w:val="00044DC9"/>
    <w:rsid w:val="00045A61"/>
    <w:rsid w:val="00054879"/>
    <w:rsid w:val="00055D09"/>
    <w:rsid w:val="0006250F"/>
    <w:rsid w:val="000643A0"/>
    <w:rsid w:val="00067117"/>
    <w:rsid w:val="00075D5F"/>
    <w:rsid w:val="000806AF"/>
    <w:rsid w:val="00083592"/>
    <w:rsid w:val="000920C0"/>
    <w:rsid w:val="00095025"/>
    <w:rsid w:val="00096423"/>
    <w:rsid w:val="000B3081"/>
    <w:rsid w:val="000B4837"/>
    <w:rsid w:val="000B6A65"/>
    <w:rsid w:val="000B70F7"/>
    <w:rsid w:val="000C2333"/>
    <w:rsid w:val="000C3A19"/>
    <w:rsid w:val="000D08C1"/>
    <w:rsid w:val="000D1089"/>
    <w:rsid w:val="000D740D"/>
    <w:rsid w:val="000E08FE"/>
    <w:rsid w:val="000F0279"/>
    <w:rsid w:val="0010082C"/>
    <w:rsid w:val="00111EFF"/>
    <w:rsid w:val="001132BF"/>
    <w:rsid w:val="001174B3"/>
    <w:rsid w:val="00122CA5"/>
    <w:rsid w:val="001245BB"/>
    <w:rsid w:val="00126262"/>
    <w:rsid w:val="00130ED3"/>
    <w:rsid w:val="001353FD"/>
    <w:rsid w:val="001433DA"/>
    <w:rsid w:val="0014787D"/>
    <w:rsid w:val="00152A3B"/>
    <w:rsid w:val="0015579B"/>
    <w:rsid w:val="00156150"/>
    <w:rsid w:val="001574A5"/>
    <w:rsid w:val="00162841"/>
    <w:rsid w:val="00165677"/>
    <w:rsid w:val="00170039"/>
    <w:rsid w:val="00182438"/>
    <w:rsid w:val="0018479D"/>
    <w:rsid w:val="00184A96"/>
    <w:rsid w:val="001901C9"/>
    <w:rsid w:val="00194FDE"/>
    <w:rsid w:val="001962EB"/>
    <w:rsid w:val="001A210E"/>
    <w:rsid w:val="001A69C1"/>
    <w:rsid w:val="001C0A14"/>
    <w:rsid w:val="001C1C6C"/>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60DBD"/>
    <w:rsid w:val="00263C11"/>
    <w:rsid w:val="002645FB"/>
    <w:rsid w:val="00265944"/>
    <w:rsid w:val="00277483"/>
    <w:rsid w:val="00283412"/>
    <w:rsid w:val="00284C66"/>
    <w:rsid w:val="00287688"/>
    <w:rsid w:val="002935FC"/>
    <w:rsid w:val="00296113"/>
    <w:rsid w:val="00296AE7"/>
    <w:rsid w:val="002A215D"/>
    <w:rsid w:val="002B41F7"/>
    <w:rsid w:val="002B6ADE"/>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D16F1"/>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94F69"/>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E82"/>
    <w:rsid w:val="00880CDD"/>
    <w:rsid w:val="00881692"/>
    <w:rsid w:val="00883968"/>
    <w:rsid w:val="00890435"/>
    <w:rsid w:val="00890E54"/>
    <w:rsid w:val="008948AC"/>
    <w:rsid w:val="008A128A"/>
    <w:rsid w:val="008A18F4"/>
    <w:rsid w:val="008A3B40"/>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12DD"/>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57BD"/>
    <w:rsid w:val="00B136B8"/>
    <w:rsid w:val="00B17ADA"/>
    <w:rsid w:val="00B20712"/>
    <w:rsid w:val="00B20DA5"/>
    <w:rsid w:val="00B218B0"/>
    <w:rsid w:val="00B22729"/>
    <w:rsid w:val="00B22A6B"/>
    <w:rsid w:val="00B235AA"/>
    <w:rsid w:val="00B2755C"/>
    <w:rsid w:val="00B43238"/>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084"/>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59DC"/>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D09A7"/>
    <w:rsid w:val="00DE00B3"/>
    <w:rsid w:val="00DE344C"/>
    <w:rsid w:val="00DF1C11"/>
    <w:rsid w:val="00DF4E2B"/>
    <w:rsid w:val="00E001AA"/>
    <w:rsid w:val="00E07991"/>
    <w:rsid w:val="00E13B84"/>
    <w:rsid w:val="00E167C7"/>
    <w:rsid w:val="00E24028"/>
    <w:rsid w:val="00E36C7E"/>
    <w:rsid w:val="00E402EF"/>
    <w:rsid w:val="00E5286F"/>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43E1"/>
    <w:rsid w:val="00F958C2"/>
    <w:rsid w:val="00FA0C96"/>
    <w:rsid w:val="00FA44B3"/>
    <w:rsid w:val="00FA71CC"/>
    <w:rsid w:val="00FB64EF"/>
    <w:rsid w:val="00FB7C83"/>
    <w:rsid w:val="00FD52DC"/>
    <w:rsid w:val="00FD596F"/>
    <w:rsid w:val="00FD6519"/>
    <w:rsid w:val="00FE25D5"/>
    <w:rsid w:val="00FE2A35"/>
    <w:rsid w:val="00FF00AF"/>
    <w:rsid w:val="00FF0EC6"/>
    <w:rsid w:val="00FF3F1E"/>
    <w:rsid w:val="00FF4B9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rsid w:val="001245BB"/>
    <w:rPr>
      <w:rFonts w:ascii="Times New Roman" w:eastAsia="宋体" w:hAnsi="Times New Roman" w:cs="Times New Roman"/>
      <w:szCs w:val="24"/>
    </w:rPr>
  </w:style>
  <w:style w:type="paragraph" w:styleId="2">
    <w:name w:val="toc 2"/>
    <w:basedOn w:val="a"/>
    <w:next w:val="a"/>
    <w:autoRedefine/>
    <w:rsid w:val="001245BB"/>
    <w:pPr>
      <w:ind w:leftChars="200" w:left="420"/>
    </w:pPr>
    <w:rPr>
      <w:rFonts w:ascii="Times New Roman" w:eastAsia="宋体" w:hAnsi="Times New Roman" w:cs="Times New Roman"/>
      <w:szCs w:val="24"/>
    </w:rPr>
  </w:style>
  <w:style w:type="paragraph" w:styleId="a3">
    <w:name w:val="header"/>
    <w:basedOn w:val="a"/>
    <w:link w:val="Char"/>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A1176E"/>
    <w:rPr>
      <w:sz w:val="18"/>
      <w:szCs w:val="18"/>
    </w:rPr>
  </w:style>
  <w:style w:type="character" w:customStyle="1" w:styleId="Char1">
    <w:name w:val="批注框文本 Char"/>
    <w:basedOn w:val="a0"/>
    <w:link w:val="a5"/>
    <w:uiPriority w:val="99"/>
    <w:semiHidden/>
    <w:rsid w:val="00A1176E"/>
    <w:rPr>
      <w:sz w:val="18"/>
      <w:szCs w:val="18"/>
    </w:rPr>
  </w:style>
  <w:style w:type="paragraph" w:customStyle="1" w:styleId="Default">
    <w:name w:val="Default"/>
    <w:rsid w:val="00D90D45"/>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Char2">
    <w:name w:val="Char"/>
    <w:basedOn w:val="a"/>
    <w:autoRedefine/>
    <w:rsid w:val="00460F14"/>
    <w:rPr>
      <w:rFonts w:ascii="Tahoma" w:eastAsia="宋体" w:hAnsi="Tahoma" w:cs="Times New Roman"/>
      <w:sz w:val="24"/>
      <w:szCs w:val="24"/>
    </w:rPr>
  </w:style>
  <w:style w:type="character" w:styleId="a6">
    <w:name w:val="footnote reference"/>
    <w:basedOn w:val="a0"/>
    <w:semiHidden/>
    <w:rsid w:val="00F943E1"/>
    <w:rPr>
      <w:vertAlign w:val="superscript"/>
    </w:rPr>
  </w:style>
  <w:style w:type="paragraph" w:styleId="a7">
    <w:name w:val="footnote text"/>
    <w:basedOn w:val="a"/>
    <w:link w:val="Char3"/>
    <w:semiHidden/>
    <w:rsid w:val="00F943E1"/>
    <w:pPr>
      <w:snapToGrid w:val="0"/>
      <w:jc w:val="left"/>
    </w:pPr>
    <w:rPr>
      <w:rFonts w:ascii="Times New Roman" w:eastAsia="宋体" w:hAnsi="Times New Roman" w:cs="Times New Roman"/>
      <w:sz w:val="18"/>
      <w:szCs w:val="18"/>
    </w:rPr>
  </w:style>
  <w:style w:type="character" w:customStyle="1" w:styleId="Char3">
    <w:name w:val="脚注文本 Char"/>
    <w:basedOn w:val="a0"/>
    <w:link w:val="a7"/>
    <w:semiHidden/>
    <w:rsid w:val="00F943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1899617">
      <w:bodyDiv w:val="1"/>
      <w:marLeft w:val="0"/>
      <w:marRight w:val="0"/>
      <w:marTop w:val="0"/>
      <w:marBottom w:val="0"/>
      <w:divBdr>
        <w:top w:val="none" w:sz="0" w:space="0" w:color="auto"/>
        <w:left w:val="none" w:sz="0" w:space="0" w:color="auto"/>
        <w:bottom w:val="none" w:sz="0" w:space="0" w:color="auto"/>
        <w:right w:val="none" w:sz="0" w:space="0" w:color="auto"/>
      </w:divBdr>
    </w:div>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932520128">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49992288">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33D9-BFD3-488F-9C95-B667ECE2F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44</Pages>
  <Words>4111</Words>
  <Characters>23434</Characters>
  <Application>Microsoft Office Word</Application>
  <DocSecurity>0</DocSecurity>
  <Lines>195</Lines>
  <Paragraphs>54</Paragraphs>
  <ScaleCrop>false</ScaleCrop>
  <Company>Microsoft</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微软用户</cp:lastModifiedBy>
  <cp:revision>1384</cp:revision>
  <cp:lastPrinted>2018-02-28T01:51:00Z</cp:lastPrinted>
  <dcterms:created xsi:type="dcterms:W3CDTF">2017-10-26T06:45:00Z</dcterms:created>
  <dcterms:modified xsi:type="dcterms:W3CDTF">2019-02-21T03:01:00Z</dcterms:modified>
</cp:coreProperties>
</file>